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5E1F5" w14:textId="77777777" w:rsidR="00BA43EB" w:rsidRPr="00A94098" w:rsidRDefault="00BA43EB" w:rsidP="0076576C">
      <w:pPr>
        <w:pStyle w:val="berschrift"/>
        <w:spacing w:line="336" w:lineRule="auto"/>
        <w:ind w:left="0"/>
        <w:jc w:val="left"/>
        <w:rPr>
          <w:rFonts w:ascii="Arial" w:hAnsi="Arial" w:cs="Arial"/>
          <w:sz w:val="28"/>
          <w:szCs w:val="28"/>
        </w:rPr>
      </w:pPr>
    </w:p>
    <w:p w14:paraId="185A22D6" w14:textId="2B0C8DA9" w:rsidR="00001DC8" w:rsidRPr="00137E8E" w:rsidRDefault="00917AA4" w:rsidP="0076576C">
      <w:pPr>
        <w:pStyle w:val="berschrift"/>
        <w:spacing w:line="336" w:lineRule="auto"/>
        <w:ind w:left="0"/>
        <w:jc w:val="left"/>
        <w:rPr>
          <w:rFonts w:asciiTheme="minorHAnsi" w:hAnsiTheme="minorHAnsi" w:cstheme="minorHAnsi"/>
          <w:sz w:val="28"/>
          <w:szCs w:val="28"/>
        </w:rPr>
      </w:pPr>
      <w:r w:rsidRPr="00137E8E">
        <w:rPr>
          <w:rFonts w:asciiTheme="minorHAnsi" w:hAnsiTheme="minorHAnsi" w:cstheme="minorHAnsi"/>
          <w:sz w:val="28"/>
          <w:szCs w:val="28"/>
        </w:rPr>
        <w:t xml:space="preserve">P r e s </w:t>
      </w:r>
      <w:proofErr w:type="spellStart"/>
      <w:r w:rsidRPr="00137E8E">
        <w:rPr>
          <w:rFonts w:asciiTheme="minorHAnsi" w:hAnsiTheme="minorHAnsi" w:cstheme="minorHAnsi"/>
          <w:sz w:val="28"/>
          <w:szCs w:val="28"/>
        </w:rPr>
        <w:t>s</w:t>
      </w:r>
      <w:proofErr w:type="spellEnd"/>
      <w:r w:rsidRPr="00137E8E">
        <w:rPr>
          <w:rFonts w:asciiTheme="minorHAnsi" w:hAnsiTheme="minorHAnsi" w:cstheme="minorHAnsi"/>
          <w:sz w:val="28"/>
          <w:szCs w:val="28"/>
        </w:rPr>
        <w:t xml:space="preserve"> e </w:t>
      </w:r>
      <w:r w:rsidR="00137E8E" w:rsidRPr="00137E8E">
        <w:rPr>
          <w:rFonts w:asciiTheme="minorHAnsi" w:hAnsiTheme="minorHAnsi" w:cstheme="minorHAnsi"/>
          <w:sz w:val="28"/>
          <w:szCs w:val="28"/>
        </w:rPr>
        <w:t>m i</w:t>
      </w:r>
      <w:r w:rsidR="00137E8E">
        <w:rPr>
          <w:rFonts w:asciiTheme="minorHAnsi" w:hAnsiTheme="minorHAnsi" w:cstheme="minorHAnsi"/>
          <w:sz w:val="28"/>
          <w:szCs w:val="28"/>
        </w:rPr>
        <w:t xml:space="preserve"> </w:t>
      </w:r>
      <w:r w:rsidR="00137E8E" w:rsidRPr="00137E8E">
        <w:rPr>
          <w:rFonts w:asciiTheme="minorHAnsi" w:hAnsiTheme="minorHAnsi" w:cstheme="minorHAnsi"/>
          <w:sz w:val="28"/>
          <w:szCs w:val="28"/>
        </w:rPr>
        <w:t>t</w:t>
      </w:r>
      <w:r w:rsidR="00137E8E">
        <w:rPr>
          <w:rFonts w:asciiTheme="minorHAnsi" w:hAnsiTheme="minorHAnsi" w:cstheme="minorHAnsi"/>
          <w:sz w:val="28"/>
          <w:szCs w:val="28"/>
        </w:rPr>
        <w:t xml:space="preserve"> </w:t>
      </w:r>
      <w:proofErr w:type="spellStart"/>
      <w:r w:rsidR="00137E8E" w:rsidRPr="00137E8E">
        <w:rPr>
          <w:rFonts w:asciiTheme="minorHAnsi" w:hAnsiTheme="minorHAnsi" w:cstheme="minorHAnsi"/>
          <w:sz w:val="28"/>
          <w:szCs w:val="28"/>
        </w:rPr>
        <w:t>t</w:t>
      </w:r>
      <w:proofErr w:type="spellEnd"/>
      <w:r w:rsidR="00137E8E">
        <w:rPr>
          <w:rFonts w:asciiTheme="minorHAnsi" w:hAnsiTheme="minorHAnsi" w:cstheme="minorHAnsi"/>
          <w:sz w:val="28"/>
          <w:szCs w:val="28"/>
        </w:rPr>
        <w:t xml:space="preserve"> </w:t>
      </w:r>
      <w:r w:rsidR="00137E8E" w:rsidRPr="00137E8E">
        <w:rPr>
          <w:rFonts w:asciiTheme="minorHAnsi" w:hAnsiTheme="minorHAnsi" w:cstheme="minorHAnsi"/>
          <w:sz w:val="28"/>
          <w:szCs w:val="28"/>
        </w:rPr>
        <w:t>e</w:t>
      </w:r>
      <w:r w:rsidR="00137E8E">
        <w:rPr>
          <w:rFonts w:asciiTheme="minorHAnsi" w:hAnsiTheme="minorHAnsi" w:cstheme="minorHAnsi"/>
          <w:sz w:val="28"/>
          <w:szCs w:val="28"/>
        </w:rPr>
        <w:t xml:space="preserve"> </w:t>
      </w:r>
      <w:r w:rsidR="00137E8E" w:rsidRPr="00137E8E">
        <w:rPr>
          <w:rFonts w:asciiTheme="minorHAnsi" w:hAnsiTheme="minorHAnsi" w:cstheme="minorHAnsi"/>
          <w:sz w:val="28"/>
          <w:szCs w:val="28"/>
        </w:rPr>
        <w:t>i</w:t>
      </w:r>
      <w:r w:rsidR="00137E8E">
        <w:rPr>
          <w:rFonts w:asciiTheme="minorHAnsi" w:hAnsiTheme="minorHAnsi" w:cstheme="minorHAnsi"/>
          <w:sz w:val="28"/>
          <w:szCs w:val="28"/>
        </w:rPr>
        <w:t xml:space="preserve"> </w:t>
      </w:r>
      <w:r w:rsidR="00137E8E" w:rsidRPr="00137E8E">
        <w:rPr>
          <w:rFonts w:asciiTheme="minorHAnsi" w:hAnsiTheme="minorHAnsi" w:cstheme="minorHAnsi"/>
          <w:sz w:val="28"/>
          <w:szCs w:val="28"/>
        </w:rPr>
        <w:t>l</w:t>
      </w:r>
      <w:r w:rsidR="00137E8E">
        <w:rPr>
          <w:rFonts w:asciiTheme="minorHAnsi" w:hAnsiTheme="minorHAnsi" w:cstheme="minorHAnsi"/>
          <w:sz w:val="28"/>
          <w:szCs w:val="28"/>
        </w:rPr>
        <w:t xml:space="preserve"> </w:t>
      </w:r>
      <w:r w:rsidR="00137E8E" w:rsidRPr="00137E8E">
        <w:rPr>
          <w:rFonts w:asciiTheme="minorHAnsi" w:hAnsiTheme="minorHAnsi" w:cstheme="minorHAnsi"/>
          <w:sz w:val="28"/>
          <w:szCs w:val="28"/>
        </w:rPr>
        <w:t>u</w:t>
      </w:r>
      <w:r w:rsidR="00137E8E">
        <w:rPr>
          <w:rFonts w:asciiTheme="minorHAnsi" w:hAnsiTheme="minorHAnsi" w:cstheme="minorHAnsi"/>
          <w:sz w:val="28"/>
          <w:szCs w:val="28"/>
        </w:rPr>
        <w:t xml:space="preserve"> n g</w:t>
      </w:r>
    </w:p>
    <w:p w14:paraId="7148EB60" w14:textId="15CAFFEA" w:rsidR="004A2C1E" w:rsidRPr="009A4D23" w:rsidRDefault="009A4D23" w:rsidP="004A2C1E">
      <w:pPr>
        <w:rPr>
          <w:rFonts w:asciiTheme="minorHAnsi" w:hAnsiTheme="minorHAnsi" w:cstheme="minorHAnsi"/>
          <w:sz w:val="28"/>
          <w:szCs w:val="28"/>
        </w:rPr>
      </w:pPr>
      <w:proofErr w:type="spellStart"/>
      <w:r>
        <w:rPr>
          <w:rFonts w:asciiTheme="minorHAnsi" w:hAnsiTheme="minorHAnsi" w:cstheme="minorHAnsi"/>
          <w:sz w:val="28"/>
          <w:szCs w:val="28"/>
        </w:rPr>
        <w:t>TechniData</w:t>
      </w:r>
      <w:proofErr w:type="spellEnd"/>
      <w:r>
        <w:rPr>
          <w:rFonts w:asciiTheme="minorHAnsi" w:hAnsiTheme="minorHAnsi" w:cstheme="minorHAnsi"/>
          <w:sz w:val="28"/>
          <w:szCs w:val="28"/>
        </w:rPr>
        <w:t xml:space="preserve"> im Geschäftsjahr 2023: gezielte Investitionen - starkes Wachstum</w:t>
      </w:r>
      <w:r w:rsidR="00545E41" w:rsidRPr="009A4D23">
        <w:rPr>
          <w:rFonts w:asciiTheme="minorHAnsi" w:hAnsiTheme="minorHAnsi" w:cstheme="minorHAnsi"/>
          <w:sz w:val="28"/>
          <w:szCs w:val="28"/>
        </w:rPr>
        <w:t xml:space="preserve"> </w:t>
      </w:r>
    </w:p>
    <w:p w14:paraId="7CDBF135" w14:textId="157AAD89" w:rsidR="00C849A6" w:rsidRPr="009A4D23" w:rsidRDefault="00C849A6" w:rsidP="00C849A6">
      <w:pPr>
        <w:rPr>
          <w:rFonts w:asciiTheme="minorHAnsi" w:hAnsiTheme="minorHAnsi" w:cstheme="minorHAnsi"/>
          <w:sz w:val="22"/>
          <w:szCs w:val="22"/>
        </w:rPr>
      </w:pPr>
    </w:p>
    <w:p w14:paraId="26E0BC55" w14:textId="03FB992B" w:rsidR="00D75C16" w:rsidRPr="00476AB6" w:rsidRDefault="00D75C16" w:rsidP="00476AB6">
      <w:pPr>
        <w:pStyle w:val="Listenabsatz"/>
        <w:numPr>
          <w:ilvl w:val="0"/>
          <w:numId w:val="28"/>
        </w:numPr>
        <w:spacing w:line="360" w:lineRule="auto"/>
        <w:rPr>
          <w:bCs/>
        </w:rPr>
      </w:pPr>
      <w:r w:rsidRPr="00476AB6">
        <w:rPr>
          <w:bCs/>
        </w:rPr>
        <w:t>Investitionen in Infrastruktur, Nachhaltigkeit, New Work und Mitarbeiterbindung</w:t>
      </w:r>
    </w:p>
    <w:p w14:paraId="17040FE7" w14:textId="11D46F63" w:rsidR="00476AB6" w:rsidRPr="00476AB6" w:rsidRDefault="00A93700" w:rsidP="00476AB6">
      <w:pPr>
        <w:pStyle w:val="Listenabsatz"/>
        <w:numPr>
          <w:ilvl w:val="0"/>
          <w:numId w:val="28"/>
        </w:numPr>
        <w:spacing w:line="360" w:lineRule="auto"/>
        <w:rPr>
          <w:bCs/>
          <w:lang w:val="en-US"/>
        </w:rPr>
      </w:pPr>
      <w:proofErr w:type="spellStart"/>
      <w:r>
        <w:rPr>
          <w:bCs/>
          <w:lang w:val="en-US"/>
        </w:rPr>
        <w:t>Erneute</w:t>
      </w:r>
      <w:proofErr w:type="spellEnd"/>
      <w:r>
        <w:rPr>
          <w:bCs/>
          <w:lang w:val="en-US"/>
        </w:rPr>
        <w:t xml:space="preserve"> </w:t>
      </w:r>
      <w:proofErr w:type="spellStart"/>
      <w:r w:rsidR="00476AB6" w:rsidRPr="00476AB6">
        <w:rPr>
          <w:bCs/>
          <w:lang w:val="en-US"/>
        </w:rPr>
        <w:t>Auszeichnung</w:t>
      </w:r>
      <w:proofErr w:type="spellEnd"/>
      <w:r w:rsidR="00476AB6" w:rsidRPr="00476AB6">
        <w:rPr>
          <w:bCs/>
          <w:lang w:val="en-US"/>
        </w:rPr>
        <w:t xml:space="preserve"> </w:t>
      </w:r>
      <w:proofErr w:type="spellStart"/>
      <w:r w:rsidR="00476AB6" w:rsidRPr="00476AB6">
        <w:rPr>
          <w:bCs/>
          <w:lang w:val="en-US"/>
        </w:rPr>
        <w:t>als</w:t>
      </w:r>
      <w:proofErr w:type="spellEnd"/>
      <w:r w:rsidR="00476AB6" w:rsidRPr="00476AB6">
        <w:rPr>
          <w:bCs/>
          <w:lang w:val="en-US"/>
        </w:rPr>
        <w:t xml:space="preserve"> Great Place to Work</w:t>
      </w:r>
    </w:p>
    <w:p w14:paraId="7B649E8A" w14:textId="7620337C" w:rsidR="00476AB6" w:rsidRDefault="00476AB6" w:rsidP="00476AB6">
      <w:pPr>
        <w:pStyle w:val="Listenabsatz"/>
        <w:numPr>
          <w:ilvl w:val="0"/>
          <w:numId w:val="28"/>
        </w:numPr>
        <w:spacing w:line="360" w:lineRule="auto"/>
        <w:rPr>
          <w:rFonts w:cstheme="minorHAnsi"/>
        </w:rPr>
      </w:pPr>
      <w:r w:rsidRPr="00476AB6">
        <w:rPr>
          <w:bCs/>
        </w:rPr>
        <w:t xml:space="preserve">Umsatz erhöht sich um 10,3 % auf </w:t>
      </w:r>
      <w:r w:rsidRPr="00476AB6">
        <w:rPr>
          <w:rFonts w:cstheme="minorHAnsi"/>
        </w:rPr>
        <w:t xml:space="preserve">56,8 Mio. € </w:t>
      </w:r>
    </w:p>
    <w:p w14:paraId="4A5FFDA2" w14:textId="405707B1" w:rsidR="00476AB6" w:rsidRPr="00476AB6" w:rsidRDefault="00476AB6" w:rsidP="00476AB6">
      <w:pPr>
        <w:pStyle w:val="Listenabsatz"/>
        <w:numPr>
          <w:ilvl w:val="0"/>
          <w:numId w:val="28"/>
        </w:numPr>
        <w:spacing w:line="360" w:lineRule="auto"/>
        <w:rPr>
          <w:rFonts w:cstheme="minorHAnsi"/>
        </w:rPr>
      </w:pPr>
      <w:r>
        <w:rPr>
          <w:rFonts w:cstheme="minorHAnsi"/>
        </w:rPr>
        <w:t>Fortsetzung soziales Engagement</w:t>
      </w:r>
    </w:p>
    <w:p w14:paraId="7788D9F5" w14:textId="16A5DC47" w:rsidR="004A2C1E" w:rsidRDefault="009A4D23" w:rsidP="00745F4C">
      <w:pPr>
        <w:spacing w:line="360" w:lineRule="auto"/>
        <w:rPr>
          <w:rFonts w:asciiTheme="minorHAnsi" w:hAnsiTheme="minorHAnsi" w:cstheme="minorHAnsi"/>
          <w:sz w:val="22"/>
          <w:szCs w:val="22"/>
        </w:rPr>
      </w:pPr>
      <w:r w:rsidRPr="009A4D23">
        <w:rPr>
          <w:rFonts w:asciiTheme="minorHAnsi" w:hAnsiTheme="minorHAnsi"/>
          <w:bCs/>
          <w:sz w:val="22"/>
          <w:szCs w:val="22"/>
        </w:rPr>
        <w:t xml:space="preserve">Karlsruhe, 20. März 2024 - </w:t>
      </w:r>
      <w:bookmarkStart w:id="0" w:name="_Hlk161755803"/>
      <w:r w:rsidRPr="009A4D23">
        <w:rPr>
          <w:rFonts w:asciiTheme="minorHAnsi" w:hAnsiTheme="minorHAnsi"/>
          <w:bCs/>
          <w:sz w:val="22"/>
          <w:szCs w:val="22"/>
        </w:rPr>
        <w:t xml:space="preserve">Die </w:t>
      </w:r>
      <w:proofErr w:type="spellStart"/>
      <w:r w:rsidRPr="009A4D23">
        <w:rPr>
          <w:rFonts w:asciiTheme="minorHAnsi" w:hAnsiTheme="minorHAnsi"/>
          <w:bCs/>
          <w:sz w:val="22"/>
          <w:szCs w:val="22"/>
        </w:rPr>
        <w:t>TechniData</w:t>
      </w:r>
      <w:proofErr w:type="spellEnd"/>
      <w:r w:rsidRPr="009A4D23">
        <w:rPr>
          <w:rFonts w:asciiTheme="minorHAnsi" w:hAnsiTheme="minorHAnsi"/>
          <w:bCs/>
          <w:sz w:val="22"/>
          <w:szCs w:val="22"/>
        </w:rPr>
        <w:t xml:space="preserve"> IT-Gruppe hat im Geschäftsjahr 2023 mit gezielten Investitionen in Infrastruktur und Nachhaltigkeit, in New Work und Mitarbeiterbindung die Weichen für die Zukunftssicherung des Unternehmens gestellt und konnte sich gleichzeitig am Markt gut behaupten. „Investitionen in Innovationen und unsere Mitarbeitenden fördern Wachstum und sichern unsere Wettbewerbsfähigkeit“, sagt Peter Jung, Vorstandsvorsitzender der </w:t>
      </w:r>
      <w:proofErr w:type="spellStart"/>
      <w:r w:rsidRPr="009A4D23">
        <w:rPr>
          <w:rFonts w:asciiTheme="minorHAnsi" w:hAnsiTheme="minorHAnsi"/>
          <w:bCs/>
          <w:sz w:val="22"/>
          <w:szCs w:val="22"/>
        </w:rPr>
        <w:t>TechniData</w:t>
      </w:r>
      <w:proofErr w:type="spellEnd"/>
      <w:r w:rsidRPr="009A4D23">
        <w:rPr>
          <w:rFonts w:asciiTheme="minorHAnsi" w:hAnsiTheme="minorHAnsi"/>
          <w:bCs/>
          <w:sz w:val="22"/>
          <w:szCs w:val="22"/>
        </w:rPr>
        <w:t xml:space="preserve"> IT AG.</w:t>
      </w:r>
      <w:bookmarkEnd w:id="0"/>
    </w:p>
    <w:p w14:paraId="76AEA783" w14:textId="77777777" w:rsidR="00745F4C" w:rsidRDefault="00745F4C" w:rsidP="00745F4C">
      <w:pPr>
        <w:spacing w:line="360" w:lineRule="auto"/>
        <w:rPr>
          <w:rFonts w:asciiTheme="minorHAnsi" w:hAnsiTheme="minorHAnsi" w:cstheme="minorHAnsi"/>
          <w:sz w:val="22"/>
          <w:szCs w:val="22"/>
        </w:rPr>
      </w:pPr>
    </w:p>
    <w:p w14:paraId="6E0DF5D9" w14:textId="6B0C85D2" w:rsidR="009A4D23" w:rsidRPr="009A4D23" w:rsidRDefault="009A4D23" w:rsidP="009A4D23">
      <w:pPr>
        <w:spacing w:after="120" w:line="360" w:lineRule="auto"/>
        <w:rPr>
          <w:rFonts w:asciiTheme="minorHAnsi" w:hAnsiTheme="minorHAnsi" w:cstheme="minorHAnsi"/>
          <w:b/>
          <w:bCs/>
          <w:sz w:val="22"/>
          <w:szCs w:val="22"/>
        </w:rPr>
      </w:pPr>
      <w:r w:rsidRPr="009A4D23">
        <w:rPr>
          <w:rFonts w:asciiTheme="minorHAnsi" w:hAnsiTheme="minorHAnsi" w:cstheme="minorHAnsi"/>
          <w:b/>
          <w:bCs/>
          <w:sz w:val="22"/>
          <w:szCs w:val="22"/>
        </w:rPr>
        <w:t>2023 war ein Jahr der Investitionen</w:t>
      </w:r>
    </w:p>
    <w:p w14:paraId="289D8403" w14:textId="77777777" w:rsidR="009A4D23" w:rsidRP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Im vergangenen Jahr hat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erhebliche Investitionen in innovative Klimatechnik für sein Rechenzentrum Möglingen (Raum Stuttgart) getätigt, um Energieeffizienz und Umweltfreundlichkeit zu optimieren. „Die Erneuerung der Klimaanlage für unser Rechenzentrum ist die größte Sachinvestition in den letzten 5 Jahren. Damit leisten wir unseren Beitrag zum Klimaschutz und zu einer größeren Nachhaltigkeit unseres Geschäftsbetriebes“, betont Elke Heubuch, Finanzvorständin der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IT AG.</w:t>
      </w:r>
    </w:p>
    <w:p w14:paraId="3DDE3C6F" w14:textId="77777777" w:rsidR="009A4D23" w:rsidRP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Herzstück der neuen Klimaanlage ist die Umstellung auf Wasserkühlung, mit der sich der Energieverbrauch deutlich senken lässt. Mit der Inbetriebnahme der neuen Klimageräte wird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ein wesentliches Kriterium für die Mitte 2024 angestrebte Zertifizierung „Blauer Engel für energieeffizienten Rechenzentrumsbetrieb“ erfüllt. </w:t>
      </w:r>
    </w:p>
    <w:p w14:paraId="163A2545" w14:textId="77777777" w:rsidR="009A4D23" w:rsidRDefault="009A4D23" w:rsidP="009A4D23">
      <w:pPr>
        <w:spacing w:line="360" w:lineRule="auto"/>
        <w:rPr>
          <w:rFonts w:asciiTheme="minorHAnsi" w:hAnsiTheme="minorHAnsi" w:cstheme="minorHAnsi"/>
          <w:sz w:val="22"/>
          <w:szCs w:val="22"/>
        </w:rPr>
      </w:pPr>
    </w:p>
    <w:p w14:paraId="22A2BA4A" w14:textId="77777777" w:rsidR="00476AB6"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Mit Investitionen in New Work und das Wohl seiner Mitarbeitenden will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sich als attraktiver Arbeitgeber differenzieren. Bis auf wenige, tätigkeitsbedingte Ausnahmen, wird auf allen Unternehmensebenen ein hybrides Arbeitsmodell gelebt. Damit können die Mitarbeitenden frei wählen, zu welchen Anteilen ihrer Arbeitszeit sie von wo </w:t>
      </w:r>
      <w:proofErr w:type="gramStart"/>
      <w:r w:rsidRPr="009A4D23">
        <w:rPr>
          <w:rFonts w:asciiTheme="minorHAnsi" w:hAnsiTheme="minorHAnsi" w:cstheme="minorHAnsi"/>
          <w:sz w:val="22"/>
          <w:szCs w:val="22"/>
        </w:rPr>
        <w:t>aus arbeiten</w:t>
      </w:r>
      <w:proofErr w:type="gramEnd"/>
      <w:r w:rsidRPr="009A4D23">
        <w:rPr>
          <w:rFonts w:asciiTheme="minorHAnsi" w:hAnsiTheme="minorHAnsi" w:cstheme="minorHAnsi"/>
          <w:sz w:val="22"/>
          <w:szCs w:val="22"/>
        </w:rPr>
        <w:t xml:space="preserve"> möchten. Hybride Arbeitsweisen ermöglichen teilweise remote oder im Büro tätig zu sein. </w:t>
      </w:r>
    </w:p>
    <w:p w14:paraId="1677BF98" w14:textId="77777777" w:rsidR="00476AB6" w:rsidRDefault="00476AB6" w:rsidP="009A4D23">
      <w:pPr>
        <w:spacing w:line="360" w:lineRule="auto"/>
        <w:rPr>
          <w:rFonts w:asciiTheme="minorHAnsi" w:hAnsiTheme="minorHAnsi" w:cstheme="minorHAnsi"/>
          <w:sz w:val="22"/>
          <w:szCs w:val="22"/>
        </w:rPr>
      </w:pPr>
    </w:p>
    <w:p w14:paraId="21C3193C" w14:textId="77777777" w:rsidR="001A5804" w:rsidRDefault="001A5804" w:rsidP="009A4D23">
      <w:pPr>
        <w:spacing w:line="360" w:lineRule="auto"/>
        <w:rPr>
          <w:rFonts w:asciiTheme="minorHAnsi" w:hAnsiTheme="minorHAnsi" w:cstheme="minorHAnsi"/>
          <w:sz w:val="22"/>
          <w:szCs w:val="22"/>
        </w:rPr>
      </w:pPr>
    </w:p>
    <w:p w14:paraId="12C593FF" w14:textId="77777777" w:rsidR="001142F9"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Remote Working wiederum bedingt, dass viele Arbeitsplätze im Büro nicht permanent besetzt sind. Ein zentrales New-Work-Element bei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ist daher das interne Desk</w:t>
      </w:r>
      <w:r w:rsidR="001142F9">
        <w:rPr>
          <w:rFonts w:asciiTheme="minorHAnsi" w:hAnsiTheme="minorHAnsi" w:cstheme="minorHAnsi"/>
          <w:sz w:val="22"/>
          <w:szCs w:val="22"/>
        </w:rPr>
        <w:t>-</w:t>
      </w:r>
    </w:p>
    <w:p w14:paraId="3E566C4D" w14:textId="388649AF" w:rsidR="009A4D23" w:rsidRDefault="001142F9" w:rsidP="009A4D23">
      <w:pPr>
        <w:spacing w:line="360" w:lineRule="auto"/>
        <w:rPr>
          <w:rFonts w:asciiTheme="minorHAnsi" w:hAnsiTheme="minorHAnsi" w:cstheme="minorHAnsi"/>
          <w:sz w:val="22"/>
          <w:szCs w:val="22"/>
        </w:rPr>
      </w:pPr>
      <w:r>
        <w:rPr>
          <w:rFonts w:asciiTheme="minorHAnsi" w:hAnsiTheme="minorHAnsi" w:cstheme="minorHAnsi"/>
          <w:sz w:val="22"/>
          <w:szCs w:val="22"/>
        </w:rPr>
        <w:t>S</w:t>
      </w:r>
      <w:r w:rsidR="009A4D23" w:rsidRPr="009A4D23">
        <w:rPr>
          <w:rFonts w:asciiTheme="minorHAnsi" w:hAnsiTheme="minorHAnsi" w:cstheme="minorHAnsi"/>
          <w:sz w:val="22"/>
          <w:szCs w:val="22"/>
        </w:rPr>
        <w:t xml:space="preserve">haring. </w:t>
      </w:r>
      <w:proofErr w:type="spellStart"/>
      <w:r w:rsidR="009A4D23" w:rsidRPr="009A4D23">
        <w:rPr>
          <w:rFonts w:asciiTheme="minorHAnsi" w:hAnsiTheme="minorHAnsi" w:cstheme="minorHAnsi"/>
          <w:sz w:val="22"/>
          <w:szCs w:val="22"/>
        </w:rPr>
        <w:t>TechniData</w:t>
      </w:r>
      <w:proofErr w:type="spellEnd"/>
      <w:r w:rsidR="009A4D23" w:rsidRPr="009A4D23">
        <w:rPr>
          <w:rFonts w:asciiTheme="minorHAnsi" w:hAnsiTheme="minorHAnsi" w:cstheme="minorHAnsi"/>
          <w:sz w:val="22"/>
          <w:szCs w:val="22"/>
        </w:rPr>
        <w:t xml:space="preserve"> hat im Januar 2024 in Stuttgart einen neuen Standort in Betrieb genommen, der beste Voraussetzungen für die Umsetzung von New Work ermöglicht.  </w:t>
      </w:r>
    </w:p>
    <w:p w14:paraId="0BEE622F" w14:textId="77777777" w:rsidR="0036186F" w:rsidRDefault="0036186F" w:rsidP="009A4D23">
      <w:pPr>
        <w:spacing w:line="360" w:lineRule="auto"/>
        <w:rPr>
          <w:rFonts w:asciiTheme="minorHAnsi" w:hAnsiTheme="minorHAnsi" w:cstheme="minorHAnsi"/>
          <w:sz w:val="22"/>
          <w:szCs w:val="22"/>
        </w:rPr>
      </w:pPr>
    </w:p>
    <w:p w14:paraId="1485A416" w14:textId="563EC17C" w:rsidR="009A4D23" w:rsidRP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Zu helfen und den Menschen in den Mittelpunkt zu stellen, ist ein fester Bestandteil der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Unternehmenskultur. Hierzu zählt auch die Unterstützung der Mitarbeitenden in Zeiten gestiegener Lebenshaltungskosten. Im Jahr 2023 erhielt jeder Mitarbeitende in Vollzeit eine monatliche Inflationsausgleichsprämie von 150,00 Euro netto, Teilzeitbeschäftigte und Auszubildende jeweils 75,00 Euro </w:t>
      </w:r>
      <w:r w:rsidR="001142F9">
        <w:rPr>
          <w:rFonts w:asciiTheme="minorHAnsi" w:hAnsiTheme="minorHAnsi" w:cstheme="minorHAnsi"/>
          <w:sz w:val="22"/>
          <w:szCs w:val="22"/>
        </w:rPr>
        <w:t xml:space="preserve">netto </w:t>
      </w:r>
      <w:r w:rsidRPr="009A4D23">
        <w:rPr>
          <w:rFonts w:asciiTheme="minorHAnsi" w:hAnsiTheme="minorHAnsi" w:cstheme="minorHAnsi"/>
          <w:sz w:val="22"/>
          <w:szCs w:val="22"/>
        </w:rPr>
        <w:t xml:space="preserve">monatlich. </w:t>
      </w:r>
    </w:p>
    <w:p w14:paraId="65F498DC" w14:textId="77777777" w:rsidR="009A4D23" w:rsidRPr="009A4D23" w:rsidRDefault="009A4D23" w:rsidP="009A4D23">
      <w:pPr>
        <w:spacing w:line="360" w:lineRule="auto"/>
        <w:rPr>
          <w:rFonts w:asciiTheme="minorHAnsi" w:hAnsiTheme="minorHAnsi" w:cstheme="minorHAnsi"/>
          <w:sz w:val="22"/>
          <w:szCs w:val="22"/>
        </w:rPr>
      </w:pPr>
    </w:p>
    <w:p w14:paraId="73992AF4" w14:textId="77777777" w:rsidR="009A4D23" w:rsidRPr="009A4D23" w:rsidRDefault="009A4D23" w:rsidP="009A4D23">
      <w:pPr>
        <w:spacing w:line="360" w:lineRule="auto"/>
        <w:rPr>
          <w:rFonts w:asciiTheme="minorHAnsi" w:hAnsiTheme="minorHAnsi" w:cstheme="minorHAnsi"/>
          <w:b/>
          <w:bCs/>
          <w:sz w:val="22"/>
          <w:szCs w:val="22"/>
          <w:lang w:val="en-US"/>
        </w:rPr>
      </w:pPr>
      <w:proofErr w:type="spellStart"/>
      <w:r w:rsidRPr="009A4D23">
        <w:rPr>
          <w:rFonts w:asciiTheme="minorHAnsi" w:hAnsiTheme="minorHAnsi" w:cstheme="minorHAnsi"/>
          <w:b/>
          <w:bCs/>
          <w:sz w:val="22"/>
          <w:szCs w:val="22"/>
          <w:lang w:val="en-US"/>
        </w:rPr>
        <w:t>TechniData</w:t>
      </w:r>
      <w:proofErr w:type="spellEnd"/>
      <w:r w:rsidRPr="009A4D23">
        <w:rPr>
          <w:rFonts w:asciiTheme="minorHAnsi" w:hAnsiTheme="minorHAnsi" w:cstheme="minorHAnsi"/>
          <w:b/>
          <w:bCs/>
          <w:sz w:val="22"/>
          <w:szCs w:val="22"/>
          <w:lang w:val="en-US"/>
        </w:rPr>
        <w:t xml:space="preserve"> </w:t>
      </w:r>
      <w:proofErr w:type="spellStart"/>
      <w:r w:rsidRPr="009A4D23">
        <w:rPr>
          <w:rFonts w:asciiTheme="minorHAnsi" w:hAnsiTheme="minorHAnsi" w:cstheme="minorHAnsi"/>
          <w:b/>
          <w:bCs/>
          <w:sz w:val="22"/>
          <w:szCs w:val="22"/>
          <w:lang w:val="en-US"/>
        </w:rPr>
        <w:t>ist</w:t>
      </w:r>
      <w:proofErr w:type="spellEnd"/>
      <w:r w:rsidRPr="009A4D23">
        <w:rPr>
          <w:rFonts w:asciiTheme="minorHAnsi" w:hAnsiTheme="minorHAnsi" w:cstheme="minorHAnsi"/>
          <w:b/>
          <w:bCs/>
          <w:sz w:val="22"/>
          <w:szCs w:val="22"/>
          <w:lang w:val="en-US"/>
        </w:rPr>
        <w:t xml:space="preserve"> </w:t>
      </w:r>
      <w:proofErr w:type="spellStart"/>
      <w:r w:rsidRPr="009A4D23">
        <w:rPr>
          <w:rFonts w:asciiTheme="minorHAnsi" w:hAnsiTheme="minorHAnsi" w:cstheme="minorHAnsi"/>
          <w:b/>
          <w:bCs/>
          <w:sz w:val="22"/>
          <w:szCs w:val="22"/>
          <w:lang w:val="en-US"/>
        </w:rPr>
        <w:t>ein</w:t>
      </w:r>
      <w:proofErr w:type="spellEnd"/>
      <w:r w:rsidRPr="009A4D23">
        <w:rPr>
          <w:rFonts w:asciiTheme="minorHAnsi" w:hAnsiTheme="minorHAnsi" w:cstheme="minorHAnsi"/>
          <w:b/>
          <w:bCs/>
          <w:sz w:val="22"/>
          <w:szCs w:val="22"/>
          <w:lang w:val="en-US"/>
        </w:rPr>
        <w:t xml:space="preserve"> Great Place to Work</w:t>
      </w:r>
    </w:p>
    <w:p w14:paraId="5611B638" w14:textId="77777777" w:rsidR="009A4D23" w:rsidRP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Auch 2023 konnte sich die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IT-Gruppe über die Zertifizierung als attraktiver Arbeitgeber durch das unabhängige Institut Great Place </w:t>
      </w:r>
      <w:proofErr w:type="spellStart"/>
      <w:r w:rsidRPr="009A4D23">
        <w:rPr>
          <w:rFonts w:asciiTheme="minorHAnsi" w:hAnsiTheme="minorHAnsi" w:cstheme="minorHAnsi"/>
          <w:sz w:val="22"/>
          <w:szCs w:val="22"/>
        </w:rPr>
        <w:t>to</w:t>
      </w:r>
      <w:proofErr w:type="spellEnd"/>
      <w:r w:rsidRPr="009A4D23">
        <w:rPr>
          <w:rFonts w:asciiTheme="minorHAnsi" w:hAnsiTheme="minorHAnsi" w:cstheme="minorHAnsi"/>
          <w:sz w:val="22"/>
          <w:szCs w:val="22"/>
        </w:rPr>
        <w:t xml:space="preserve"> Work (GPTW) freuen. Im Branchenwettbewerb von GPTW „Beste Arbeitgeber in der ITK 2024“ ist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außerdem zum dritten Mal in Folge als einer der besten Arbeitgeber ausgezeichnet worden: nach 2020 und 2022 auch 2024.</w:t>
      </w:r>
    </w:p>
    <w:p w14:paraId="0C956E1C" w14:textId="77777777" w:rsidR="009A4D23" w:rsidRPr="009A4D23" w:rsidRDefault="009A4D23" w:rsidP="009A4D23">
      <w:pPr>
        <w:spacing w:line="360" w:lineRule="auto"/>
        <w:rPr>
          <w:rFonts w:asciiTheme="minorHAnsi" w:hAnsiTheme="minorHAnsi" w:cstheme="minorHAnsi"/>
          <w:sz w:val="22"/>
          <w:szCs w:val="22"/>
        </w:rPr>
      </w:pPr>
    </w:p>
    <w:p w14:paraId="5BADD641" w14:textId="77777777" w:rsidR="009A4D23" w:rsidRPr="009A4D23" w:rsidRDefault="009A4D23" w:rsidP="009A4D23">
      <w:pPr>
        <w:spacing w:after="120" w:line="360" w:lineRule="auto"/>
        <w:rPr>
          <w:rFonts w:asciiTheme="minorHAnsi" w:hAnsiTheme="minorHAnsi" w:cstheme="minorHAnsi"/>
          <w:b/>
          <w:bCs/>
          <w:sz w:val="22"/>
          <w:szCs w:val="22"/>
        </w:rPr>
      </w:pPr>
      <w:r w:rsidRPr="009A4D23">
        <w:rPr>
          <w:rFonts w:asciiTheme="minorHAnsi" w:hAnsiTheme="minorHAnsi" w:cstheme="minorHAnsi"/>
          <w:b/>
          <w:bCs/>
          <w:sz w:val="22"/>
          <w:szCs w:val="22"/>
        </w:rPr>
        <w:t>Umsatzwachstum und Akquisitionen</w:t>
      </w:r>
    </w:p>
    <w:p w14:paraId="370155CA" w14:textId="77777777" w:rsid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„Wir sind zufrieden mit der geschäftlichen Entwicklung der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IT-Gruppe. Trotz der schwierigen Rahmenbedingungen ist es uns gelungen ein gutes Umsatzergebnis zu erzielen und stärker als der Marktdurchschnitt zu wachsen. Dies ist eine </w:t>
      </w:r>
      <w:proofErr w:type="gramStart"/>
      <w:r w:rsidRPr="009A4D23">
        <w:rPr>
          <w:rFonts w:asciiTheme="minorHAnsi" w:hAnsiTheme="minorHAnsi" w:cstheme="minorHAnsi"/>
          <w:sz w:val="22"/>
          <w:szCs w:val="22"/>
        </w:rPr>
        <w:t>tolle</w:t>
      </w:r>
      <w:proofErr w:type="gramEnd"/>
      <w:r w:rsidRPr="009A4D23">
        <w:rPr>
          <w:rFonts w:asciiTheme="minorHAnsi" w:hAnsiTheme="minorHAnsi" w:cstheme="minorHAnsi"/>
          <w:sz w:val="22"/>
          <w:szCs w:val="22"/>
        </w:rPr>
        <w:t xml:space="preserve"> Leistung unserer Mitarbeitenden“, so Peter Jung.</w:t>
      </w:r>
    </w:p>
    <w:p w14:paraId="5F480422" w14:textId="77777777" w:rsidR="009A4D23" w:rsidRDefault="009A4D23" w:rsidP="009A4D23">
      <w:pPr>
        <w:spacing w:line="360" w:lineRule="auto"/>
        <w:rPr>
          <w:rFonts w:asciiTheme="minorHAnsi" w:hAnsiTheme="minorHAnsi" w:cstheme="minorHAnsi"/>
          <w:sz w:val="22"/>
          <w:szCs w:val="22"/>
        </w:rPr>
      </w:pPr>
    </w:p>
    <w:p w14:paraId="49450431" w14:textId="51630873" w:rsid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Die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IT-Gruppe erwirtschaftete 2023 einen Gruppen-Umsatz von 56,8 Millionen Euro (unkonsolidiert). Dies entspricht einem Umsatzplus von 10,3 Prozent. Damit ist es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gelungen, deutlich stärker als der Markt zu wachsen.</w:t>
      </w:r>
    </w:p>
    <w:p w14:paraId="2C648354" w14:textId="77777777" w:rsidR="009A4D23" w:rsidRPr="009A4D23" w:rsidRDefault="009A4D23" w:rsidP="009A4D23">
      <w:pPr>
        <w:spacing w:line="360" w:lineRule="auto"/>
        <w:rPr>
          <w:rFonts w:asciiTheme="minorHAnsi" w:hAnsiTheme="minorHAnsi" w:cstheme="minorHAnsi"/>
          <w:sz w:val="22"/>
          <w:szCs w:val="22"/>
        </w:rPr>
      </w:pPr>
    </w:p>
    <w:p w14:paraId="13AE6A6E" w14:textId="77777777" w:rsidR="00476AB6"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Das organische Wachstum ergibt sich durch die Verlängerung und Erweiterung langjähriger Kundenverträge. Darüber hinaus konnte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neue </w:t>
      </w:r>
      <w:proofErr w:type="spellStart"/>
      <w:r w:rsidRPr="009A4D23">
        <w:rPr>
          <w:rFonts w:asciiTheme="minorHAnsi" w:hAnsiTheme="minorHAnsi" w:cstheme="minorHAnsi"/>
          <w:sz w:val="22"/>
          <w:szCs w:val="22"/>
        </w:rPr>
        <w:t>Managed</w:t>
      </w:r>
      <w:proofErr w:type="spellEnd"/>
      <w:r w:rsidRPr="009A4D23">
        <w:rPr>
          <w:rFonts w:asciiTheme="minorHAnsi" w:hAnsiTheme="minorHAnsi" w:cstheme="minorHAnsi"/>
          <w:sz w:val="22"/>
          <w:szCs w:val="22"/>
        </w:rPr>
        <w:t xml:space="preserve"> Service- und Rechenzentrumskunden gewinnen. Auch das Handelsgeschäft hat deutlich zugelegt. Erfreulich haben sich zudem die digitalen Vertriebskanäle entwickelt, die wachsende </w:t>
      </w:r>
    </w:p>
    <w:p w14:paraId="1BBBFB22" w14:textId="77777777" w:rsidR="00476AB6" w:rsidRDefault="00476AB6" w:rsidP="009A4D23">
      <w:pPr>
        <w:spacing w:line="360" w:lineRule="auto"/>
        <w:rPr>
          <w:rFonts w:asciiTheme="minorHAnsi" w:hAnsiTheme="minorHAnsi" w:cstheme="minorHAnsi"/>
          <w:sz w:val="22"/>
          <w:szCs w:val="22"/>
        </w:rPr>
      </w:pPr>
    </w:p>
    <w:p w14:paraId="6A1C5822" w14:textId="77777777" w:rsidR="00476AB6" w:rsidRDefault="00476AB6" w:rsidP="009A4D23">
      <w:pPr>
        <w:spacing w:line="360" w:lineRule="auto"/>
        <w:rPr>
          <w:rFonts w:asciiTheme="minorHAnsi" w:hAnsiTheme="minorHAnsi" w:cstheme="minorHAnsi"/>
          <w:sz w:val="22"/>
          <w:szCs w:val="22"/>
        </w:rPr>
      </w:pPr>
    </w:p>
    <w:p w14:paraId="011CDBB3" w14:textId="77777777" w:rsidR="00476AB6" w:rsidRDefault="00476AB6" w:rsidP="009A4D23">
      <w:pPr>
        <w:spacing w:line="360" w:lineRule="auto"/>
        <w:rPr>
          <w:rFonts w:asciiTheme="minorHAnsi" w:hAnsiTheme="minorHAnsi" w:cstheme="minorHAnsi"/>
          <w:sz w:val="22"/>
          <w:szCs w:val="22"/>
        </w:rPr>
      </w:pPr>
    </w:p>
    <w:p w14:paraId="5EF3254E" w14:textId="77777777" w:rsidR="001A5804" w:rsidRDefault="001A5804" w:rsidP="009A4D23">
      <w:pPr>
        <w:spacing w:line="360" w:lineRule="auto"/>
        <w:rPr>
          <w:rFonts w:asciiTheme="minorHAnsi" w:hAnsiTheme="minorHAnsi" w:cstheme="minorHAnsi"/>
          <w:sz w:val="22"/>
          <w:szCs w:val="22"/>
        </w:rPr>
      </w:pPr>
    </w:p>
    <w:p w14:paraId="77BEB586" w14:textId="33CBC392" w:rsidR="009A4D23" w:rsidRP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Umsätze verzeichnen. Hierzu zählen der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B2B-Shop für IT-Ausstattung und das Cloud</w:t>
      </w:r>
      <w:r w:rsidR="001142F9">
        <w:rPr>
          <w:rFonts w:asciiTheme="minorHAnsi" w:hAnsiTheme="minorHAnsi" w:cstheme="minorHAnsi"/>
          <w:sz w:val="22"/>
          <w:szCs w:val="22"/>
        </w:rPr>
        <w:t xml:space="preserve"> Management Portal</w:t>
      </w:r>
      <w:r w:rsidRPr="009A4D23">
        <w:rPr>
          <w:rFonts w:asciiTheme="minorHAnsi" w:hAnsiTheme="minorHAnsi" w:cstheme="minorHAnsi"/>
          <w:sz w:val="22"/>
          <w:szCs w:val="22"/>
        </w:rPr>
        <w:t xml:space="preserve"> für Lizenzen.</w:t>
      </w:r>
    </w:p>
    <w:p w14:paraId="680A4F4B" w14:textId="77777777" w:rsidR="00476AB6" w:rsidRDefault="00476AB6" w:rsidP="009A4D23">
      <w:pPr>
        <w:spacing w:line="360" w:lineRule="auto"/>
        <w:rPr>
          <w:rFonts w:asciiTheme="minorHAnsi" w:hAnsiTheme="minorHAnsi" w:cstheme="minorHAnsi"/>
          <w:sz w:val="22"/>
          <w:szCs w:val="22"/>
        </w:rPr>
      </w:pPr>
    </w:p>
    <w:p w14:paraId="6A46BAD5" w14:textId="0BAEA39E" w:rsidR="009A4D23" w:rsidRP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Zum Umsatzwachstum trug außerdem der Erwerb des Karlsruher IT-Dienstleisters FHE3 zum 1.</w:t>
      </w:r>
      <w:r w:rsidR="001142F9">
        <w:rPr>
          <w:rFonts w:asciiTheme="minorHAnsi" w:hAnsiTheme="minorHAnsi" w:cstheme="minorHAnsi"/>
          <w:sz w:val="22"/>
          <w:szCs w:val="22"/>
        </w:rPr>
        <w:t>1.</w:t>
      </w:r>
      <w:r w:rsidRPr="009A4D23">
        <w:rPr>
          <w:rFonts w:asciiTheme="minorHAnsi" w:hAnsiTheme="minorHAnsi" w:cstheme="minorHAnsi"/>
          <w:sz w:val="22"/>
          <w:szCs w:val="22"/>
        </w:rPr>
        <w:t xml:space="preserve">2023 bei. Durch die Übernahme konnte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die technologischen Kompetenzen für Open Source erweitern und hoch qualifiziertes Personal gewinnen. </w:t>
      </w:r>
    </w:p>
    <w:p w14:paraId="367A5F9C" w14:textId="77777777" w:rsidR="009A4D23" w:rsidRP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Zum 31.12.2023 waren bei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342 Mitarbeitende beschäftigt. Im letzten Jahr starteten 7 Auszubildende und DHBW-Studierende in das Ausbildungsjahr 2023/24. Insgesamt bildet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aktuell 31 Nachwuchskräfte aus.</w:t>
      </w:r>
    </w:p>
    <w:p w14:paraId="0FB2C289" w14:textId="77777777" w:rsidR="009A4D23" w:rsidRPr="009A4D23" w:rsidRDefault="009A4D23" w:rsidP="009A4D23">
      <w:pPr>
        <w:spacing w:line="360" w:lineRule="auto"/>
        <w:rPr>
          <w:rFonts w:asciiTheme="minorHAnsi" w:hAnsiTheme="minorHAnsi" w:cstheme="minorHAnsi"/>
          <w:sz w:val="22"/>
          <w:szCs w:val="22"/>
        </w:rPr>
      </w:pPr>
    </w:p>
    <w:p w14:paraId="57DDB399" w14:textId="77777777" w:rsidR="009A4D23" w:rsidRPr="009A4D23" w:rsidRDefault="009A4D23" w:rsidP="009A4D23">
      <w:pPr>
        <w:spacing w:after="120" w:line="360" w:lineRule="auto"/>
        <w:rPr>
          <w:rFonts w:asciiTheme="minorHAnsi" w:hAnsiTheme="minorHAnsi" w:cstheme="minorHAnsi"/>
          <w:b/>
          <w:bCs/>
          <w:sz w:val="22"/>
          <w:szCs w:val="22"/>
        </w:rPr>
      </w:pPr>
      <w:r w:rsidRPr="009A4D23">
        <w:rPr>
          <w:rFonts w:asciiTheme="minorHAnsi" w:hAnsiTheme="minorHAnsi" w:cstheme="minorHAnsi"/>
          <w:b/>
          <w:bCs/>
          <w:sz w:val="22"/>
          <w:szCs w:val="22"/>
        </w:rPr>
        <w:t>Engagement und Verantwortung</w:t>
      </w:r>
    </w:p>
    <w:p w14:paraId="6F3FC667" w14:textId="77777777" w:rsid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Trotz der weiterhin schwierigen gesamtwirtschaftlichen Situation haben wir unser soziales Engagement 2023 fortgeführt. Als im Februar 2023 ein großes Erdbeben den Süden der Türkei erschütterte, hat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20.000 Euro für die Erdbebenopfer gespendet. Zum Jahresende unterstützte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traditionell vier Organisationen aus dem Einzugsgebiet seiner Standorte mit einer Spende in Höhe von 12.000 Euro. </w:t>
      </w:r>
    </w:p>
    <w:p w14:paraId="386B980A" w14:textId="77777777" w:rsidR="00F22D39" w:rsidRDefault="00F22D39" w:rsidP="009A4D23">
      <w:pPr>
        <w:spacing w:line="360" w:lineRule="auto"/>
        <w:rPr>
          <w:rFonts w:asciiTheme="minorHAnsi" w:hAnsiTheme="minorHAnsi" w:cstheme="minorHAnsi"/>
          <w:sz w:val="22"/>
          <w:szCs w:val="22"/>
        </w:rPr>
      </w:pPr>
    </w:p>
    <w:p w14:paraId="7CAB44BE" w14:textId="2A8CF189" w:rsidR="009A4D23" w:rsidRPr="009A4D23"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Zu verantwortungsvollem Handeln gehört für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auch Flagge für Vielfalt und Toleranz </w:t>
      </w:r>
      <w:r w:rsidR="001142F9">
        <w:rPr>
          <w:rFonts w:asciiTheme="minorHAnsi" w:hAnsiTheme="minorHAnsi" w:cstheme="minorHAnsi"/>
          <w:sz w:val="22"/>
          <w:szCs w:val="22"/>
        </w:rPr>
        <w:t xml:space="preserve">zu </w:t>
      </w:r>
      <w:r w:rsidRPr="009A4D23">
        <w:rPr>
          <w:rFonts w:asciiTheme="minorHAnsi" w:hAnsiTheme="minorHAnsi" w:cstheme="minorHAnsi"/>
          <w:sz w:val="22"/>
          <w:szCs w:val="22"/>
        </w:rPr>
        <w:t xml:space="preserve">zeigen. Durch die Unterzeichnung der Charta der Vielfalt, aber auch in vielen Posts auf </w:t>
      </w:r>
      <w:proofErr w:type="spellStart"/>
      <w:r w:rsidRPr="009A4D23">
        <w:rPr>
          <w:rFonts w:asciiTheme="minorHAnsi" w:hAnsiTheme="minorHAnsi" w:cstheme="minorHAnsi"/>
          <w:sz w:val="22"/>
          <w:szCs w:val="22"/>
        </w:rPr>
        <w:t>Social</w:t>
      </w:r>
      <w:proofErr w:type="spellEnd"/>
      <w:r w:rsidRPr="009A4D23">
        <w:rPr>
          <w:rFonts w:asciiTheme="minorHAnsi" w:hAnsiTheme="minorHAnsi" w:cstheme="minorHAnsi"/>
          <w:sz w:val="22"/>
          <w:szCs w:val="22"/>
        </w:rPr>
        <w:t xml:space="preserve"> Media haben wir deutlich gemacht, dass Fremdenfeindlichkeit, Diskriminierung von Minderheiten oder Rassenhass keinen Platz bei </w:t>
      </w:r>
      <w:proofErr w:type="spellStart"/>
      <w:r w:rsidRPr="009A4D23">
        <w:rPr>
          <w:rFonts w:asciiTheme="minorHAnsi" w:hAnsiTheme="minorHAnsi" w:cstheme="minorHAnsi"/>
          <w:sz w:val="22"/>
          <w:szCs w:val="22"/>
        </w:rPr>
        <w:t>TechniData</w:t>
      </w:r>
      <w:proofErr w:type="spellEnd"/>
      <w:r w:rsidRPr="009A4D23">
        <w:rPr>
          <w:rFonts w:asciiTheme="minorHAnsi" w:hAnsiTheme="minorHAnsi" w:cstheme="minorHAnsi"/>
          <w:sz w:val="22"/>
          <w:szCs w:val="22"/>
        </w:rPr>
        <w:t xml:space="preserve"> haben.</w:t>
      </w:r>
    </w:p>
    <w:p w14:paraId="51791972" w14:textId="77777777" w:rsidR="009A4D23" w:rsidRPr="009A4D23" w:rsidRDefault="009A4D23" w:rsidP="009A4D23">
      <w:pPr>
        <w:spacing w:line="360" w:lineRule="auto"/>
        <w:rPr>
          <w:rFonts w:asciiTheme="minorHAnsi" w:hAnsiTheme="minorHAnsi" w:cstheme="minorHAnsi"/>
          <w:sz w:val="22"/>
          <w:szCs w:val="22"/>
        </w:rPr>
      </w:pPr>
    </w:p>
    <w:p w14:paraId="2DD1FDF6" w14:textId="77777777" w:rsidR="009A4D23" w:rsidRPr="009A4D23" w:rsidRDefault="009A4D23" w:rsidP="009A4D23">
      <w:pPr>
        <w:spacing w:after="120" w:line="360" w:lineRule="auto"/>
        <w:rPr>
          <w:rFonts w:asciiTheme="minorHAnsi" w:hAnsiTheme="minorHAnsi" w:cstheme="minorHAnsi"/>
          <w:b/>
          <w:bCs/>
          <w:sz w:val="22"/>
          <w:szCs w:val="22"/>
        </w:rPr>
      </w:pPr>
      <w:r w:rsidRPr="009A4D23">
        <w:rPr>
          <w:rFonts w:asciiTheme="minorHAnsi" w:hAnsiTheme="minorHAnsi" w:cstheme="minorHAnsi"/>
          <w:b/>
          <w:bCs/>
          <w:sz w:val="22"/>
          <w:szCs w:val="22"/>
        </w:rPr>
        <w:t>Ausblick 2024</w:t>
      </w:r>
    </w:p>
    <w:p w14:paraId="37D5F860" w14:textId="6C088E25" w:rsidR="00745F4C" w:rsidRPr="00745F4C" w:rsidRDefault="009A4D23" w:rsidP="009A4D23">
      <w:pPr>
        <w:spacing w:line="360" w:lineRule="auto"/>
        <w:rPr>
          <w:rFonts w:asciiTheme="minorHAnsi" w:hAnsiTheme="minorHAnsi" w:cstheme="minorHAnsi"/>
          <w:sz w:val="22"/>
          <w:szCs w:val="22"/>
        </w:rPr>
      </w:pPr>
      <w:r w:rsidRPr="009A4D23">
        <w:rPr>
          <w:rFonts w:asciiTheme="minorHAnsi" w:hAnsiTheme="minorHAnsi" w:cstheme="minorHAnsi"/>
          <w:sz w:val="22"/>
          <w:szCs w:val="22"/>
        </w:rPr>
        <w:t xml:space="preserve">„Trotz der herausfordernden Rahmenbedingungen und anhaltenden Krisen blicken wir zuversichtlich in das Jahr 2024 und erwarten eine Fortsetzung unserer Wachstums- und Erfolgsstory”, sagt Elke Heubuch. „Wir bieten über die IT-Gruppe ein breites Spektrum an IT-Lösungen und Services für die Herausforderungen unserer Kunden. Nach wie vor bleibt die Herausforderung Nummer Eins für Unternehmen der Fachkräftemangel. Umso mehr sind wir stolz, dass unsere Mitarbeitenden uns erneut bescheinigt haben, ein Great Place </w:t>
      </w:r>
      <w:proofErr w:type="spellStart"/>
      <w:r w:rsidRPr="009A4D23">
        <w:rPr>
          <w:rFonts w:asciiTheme="minorHAnsi" w:hAnsiTheme="minorHAnsi" w:cstheme="minorHAnsi"/>
          <w:sz w:val="22"/>
          <w:szCs w:val="22"/>
        </w:rPr>
        <w:t>to</w:t>
      </w:r>
      <w:proofErr w:type="spellEnd"/>
      <w:r w:rsidRPr="009A4D23">
        <w:rPr>
          <w:rFonts w:asciiTheme="minorHAnsi" w:hAnsiTheme="minorHAnsi" w:cstheme="minorHAnsi"/>
          <w:sz w:val="22"/>
          <w:szCs w:val="22"/>
        </w:rPr>
        <w:t xml:space="preserve"> Work zu sein“, ergänzt Peter Jung.</w:t>
      </w:r>
    </w:p>
    <w:p w14:paraId="39B9F16D" w14:textId="2D6FA98F" w:rsidR="000832FA" w:rsidRDefault="000832FA" w:rsidP="005D4D41">
      <w:pPr>
        <w:pStyle w:val="StandardWeb"/>
        <w:spacing w:before="0" w:beforeAutospacing="0" w:after="0" w:afterAutospacing="0" w:line="360" w:lineRule="auto"/>
        <w:rPr>
          <w:rFonts w:asciiTheme="minorHAnsi" w:hAnsiTheme="minorHAnsi" w:cs="Arial"/>
          <w:b/>
          <w:bCs/>
          <w:color w:val="auto"/>
          <w:sz w:val="18"/>
          <w:szCs w:val="18"/>
        </w:rPr>
      </w:pPr>
    </w:p>
    <w:p w14:paraId="2FC8926A" w14:textId="77777777" w:rsidR="000832FA" w:rsidRDefault="000832FA" w:rsidP="005D4D41">
      <w:pPr>
        <w:pStyle w:val="StandardWeb"/>
        <w:spacing w:before="0" w:beforeAutospacing="0" w:after="0" w:afterAutospacing="0" w:line="360" w:lineRule="auto"/>
        <w:rPr>
          <w:rFonts w:asciiTheme="minorHAnsi" w:hAnsiTheme="minorHAnsi" w:cs="Arial"/>
          <w:b/>
          <w:bCs/>
          <w:color w:val="auto"/>
          <w:sz w:val="18"/>
          <w:szCs w:val="18"/>
        </w:rPr>
      </w:pPr>
    </w:p>
    <w:p w14:paraId="0582F852" w14:textId="77777777" w:rsidR="009A4D23" w:rsidRDefault="009A4D23" w:rsidP="005D4D41">
      <w:pPr>
        <w:pStyle w:val="StandardWeb"/>
        <w:spacing w:before="0" w:beforeAutospacing="0" w:after="0" w:afterAutospacing="0" w:line="360" w:lineRule="auto"/>
        <w:rPr>
          <w:rFonts w:asciiTheme="minorHAnsi" w:hAnsiTheme="minorHAnsi" w:cs="Arial"/>
          <w:b/>
          <w:bCs/>
          <w:color w:val="auto"/>
          <w:sz w:val="18"/>
          <w:szCs w:val="18"/>
        </w:rPr>
      </w:pPr>
    </w:p>
    <w:p w14:paraId="383AC5A1" w14:textId="77777777" w:rsidR="009A4D23" w:rsidRDefault="009A4D23" w:rsidP="005D4D41">
      <w:pPr>
        <w:pStyle w:val="StandardWeb"/>
        <w:spacing w:before="0" w:beforeAutospacing="0" w:after="0" w:afterAutospacing="0" w:line="360" w:lineRule="auto"/>
        <w:rPr>
          <w:rFonts w:asciiTheme="minorHAnsi" w:hAnsiTheme="minorHAnsi" w:cs="Arial"/>
          <w:b/>
          <w:bCs/>
          <w:color w:val="auto"/>
          <w:sz w:val="18"/>
          <w:szCs w:val="18"/>
        </w:rPr>
      </w:pPr>
    </w:p>
    <w:p w14:paraId="7F503BEA" w14:textId="67C589F1" w:rsidR="00917AA4" w:rsidRPr="00A94098" w:rsidRDefault="00917AA4" w:rsidP="005D4D41">
      <w:pPr>
        <w:pStyle w:val="StandardWeb"/>
        <w:spacing w:before="0" w:beforeAutospacing="0" w:after="0" w:afterAutospacing="0" w:line="360" w:lineRule="auto"/>
        <w:rPr>
          <w:rFonts w:asciiTheme="minorHAnsi" w:hAnsiTheme="minorHAnsi" w:cs="Arial"/>
          <w:b/>
          <w:bCs/>
          <w:color w:val="auto"/>
          <w:sz w:val="18"/>
          <w:szCs w:val="18"/>
        </w:rPr>
      </w:pPr>
      <w:r w:rsidRPr="00A94098">
        <w:rPr>
          <w:rFonts w:asciiTheme="minorHAnsi" w:hAnsiTheme="minorHAnsi" w:cs="Arial"/>
          <w:b/>
          <w:bCs/>
          <w:color w:val="auto"/>
          <w:sz w:val="18"/>
          <w:szCs w:val="18"/>
        </w:rPr>
        <w:t xml:space="preserve">Über die </w:t>
      </w:r>
      <w:proofErr w:type="spellStart"/>
      <w:r w:rsidR="00B55A53">
        <w:rPr>
          <w:rFonts w:asciiTheme="minorHAnsi" w:hAnsiTheme="minorHAnsi" w:cs="Arial"/>
          <w:b/>
          <w:bCs/>
          <w:color w:val="auto"/>
          <w:sz w:val="18"/>
          <w:szCs w:val="18"/>
        </w:rPr>
        <w:t>TechniData</w:t>
      </w:r>
      <w:proofErr w:type="spellEnd"/>
      <w:r w:rsidR="00B55A53">
        <w:rPr>
          <w:rFonts w:asciiTheme="minorHAnsi" w:hAnsiTheme="minorHAnsi" w:cs="Arial"/>
          <w:b/>
          <w:bCs/>
          <w:color w:val="auto"/>
          <w:sz w:val="18"/>
          <w:szCs w:val="18"/>
        </w:rPr>
        <w:t xml:space="preserve"> IT-Gruppe</w:t>
      </w:r>
    </w:p>
    <w:p w14:paraId="077C0C84" w14:textId="572C13B5" w:rsidR="00137E8E" w:rsidRPr="00137E8E" w:rsidRDefault="00137E8E" w:rsidP="00137E8E">
      <w:pPr>
        <w:spacing w:line="360" w:lineRule="auto"/>
        <w:rPr>
          <w:rFonts w:asciiTheme="minorHAnsi" w:hAnsiTheme="minorHAnsi" w:cstheme="minorHAnsi"/>
        </w:rPr>
      </w:pPr>
      <w:r w:rsidRPr="00137E8E">
        <w:rPr>
          <w:rFonts w:asciiTheme="minorHAnsi" w:hAnsiTheme="minorHAnsi" w:cstheme="minorHAnsi"/>
          <w:sz w:val="18"/>
          <w:szCs w:val="18"/>
        </w:rPr>
        <w:t xml:space="preserve">Die </w:t>
      </w:r>
      <w:proofErr w:type="spellStart"/>
      <w:r w:rsidRPr="00137E8E">
        <w:rPr>
          <w:rFonts w:asciiTheme="minorHAnsi" w:hAnsiTheme="minorHAnsi" w:cstheme="minorHAnsi"/>
          <w:sz w:val="18"/>
          <w:szCs w:val="18"/>
        </w:rPr>
        <w:t>TechniData</w:t>
      </w:r>
      <w:proofErr w:type="spellEnd"/>
      <w:r w:rsidRPr="00137E8E">
        <w:rPr>
          <w:rFonts w:asciiTheme="minorHAnsi" w:hAnsiTheme="minorHAnsi" w:cstheme="minorHAnsi"/>
          <w:sz w:val="18"/>
          <w:szCs w:val="18"/>
        </w:rPr>
        <w:t xml:space="preserve"> IT-Gruppe ist ein seit über 1</w:t>
      </w:r>
      <w:r w:rsidR="009A4D23">
        <w:rPr>
          <w:rFonts w:asciiTheme="minorHAnsi" w:hAnsiTheme="minorHAnsi" w:cstheme="minorHAnsi"/>
          <w:sz w:val="18"/>
          <w:szCs w:val="18"/>
        </w:rPr>
        <w:t>8</w:t>
      </w:r>
      <w:r w:rsidRPr="00137E8E">
        <w:rPr>
          <w:rFonts w:asciiTheme="minorHAnsi" w:hAnsiTheme="minorHAnsi" w:cstheme="minorHAnsi"/>
          <w:sz w:val="18"/>
          <w:szCs w:val="18"/>
        </w:rPr>
        <w:t xml:space="preserve"> Jahren erfolgreicher </w:t>
      </w:r>
      <w:r w:rsidR="009A4D23">
        <w:rPr>
          <w:rFonts w:asciiTheme="minorHAnsi" w:hAnsiTheme="minorHAnsi" w:cstheme="minorHAnsi"/>
          <w:sz w:val="18"/>
          <w:szCs w:val="18"/>
        </w:rPr>
        <w:t xml:space="preserve">IT-Service und Solution-Provider. </w:t>
      </w:r>
      <w:r w:rsidRPr="00137E8E">
        <w:rPr>
          <w:rFonts w:asciiTheme="minorHAnsi" w:hAnsiTheme="minorHAnsi" w:cstheme="minorHAnsi"/>
          <w:sz w:val="18"/>
          <w:szCs w:val="18"/>
        </w:rPr>
        <w:t>Die Unternehmensgruppe</w:t>
      </w:r>
      <w:r w:rsidR="009A4D23">
        <w:rPr>
          <w:rFonts w:asciiTheme="minorHAnsi" w:hAnsiTheme="minorHAnsi" w:cstheme="minorHAnsi"/>
          <w:sz w:val="18"/>
          <w:szCs w:val="18"/>
        </w:rPr>
        <w:t xml:space="preserve"> mit Sitz in Karlsruhe</w:t>
      </w:r>
      <w:r w:rsidRPr="00137E8E">
        <w:rPr>
          <w:rFonts w:asciiTheme="minorHAnsi" w:hAnsiTheme="minorHAnsi" w:cstheme="minorHAnsi"/>
          <w:sz w:val="18"/>
          <w:szCs w:val="18"/>
        </w:rPr>
        <w:t xml:space="preserve"> bietet ein umfassendes Angebot für IT-Infrastrukturen</w:t>
      </w:r>
      <w:r w:rsidR="009A4D23">
        <w:rPr>
          <w:rFonts w:asciiTheme="minorHAnsi" w:hAnsiTheme="minorHAnsi" w:cstheme="minorHAnsi"/>
          <w:sz w:val="18"/>
          <w:szCs w:val="18"/>
        </w:rPr>
        <w:t xml:space="preserve"> und die digitale Transformation</w:t>
      </w:r>
      <w:r w:rsidRPr="00137E8E">
        <w:rPr>
          <w:rFonts w:asciiTheme="minorHAnsi" w:hAnsiTheme="minorHAnsi" w:cstheme="minorHAnsi"/>
          <w:sz w:val="18"/>
          <w:szCs w:val="18"/>
        </w:rPr>
        <w:t>, von IT-Consulting über IT-Betrieb bis zu</w:t>
      </w:r>
      <w:r w:rsidR="009A4D23">
        <w:rPr>
          <w:rFonts w:asciiTheme="minorHAnsi" w:hAnsiTheme="minorHAnsi" w:cstheme="minorHAnsi"/>
          <w:sz w:val="18"/>
          <w:szCs w:val="18"/>
        </w:rPr>
        <w:t>m</w:t>
      </w:r>
      <w:r w:rsidRPr="00137E8E">
        <w:rPr>
          <w:rFonts w:asciiTheme="minorHAnsi" w:hAnsiTheme="minorHAnsi" w:cstheme="minorHAnsi"/>
          <w:sz w:val="18"/>
          <w:szCs w:val="18"/>
        </w:rPr>
        <w:t xml:space="preserve"> IT-Support</w:t>
      </w:r>
      <w:r w:rsidR="009A4D23">
        <w:rPr>
          <w:rFonts w:asciiTheme="minorHAnsi" w:hAnsiTheme="minorHAnsi" w:cstheme="minorHAnsi"/>
          <w:sz w:val="18"/>
          <w:szCs w:val="18"/>
        </w:rPr>
        <w:t>.</w:t>
      </w:r>
      <w:r w:rsidRPr="00137E8E">
        <w:rPr>
          <w:rFonts w:asciiTheme="minorHAnsi" w:hAnsiTheme="minorHAnsi" w:cstheme="minorHAnsi"/>
          <w:sz w:val="18"/>
          <w:szCs w:val="18"/>
        </w:rPr>
        <w:t xml:space="preserve"> </w:t>
      </w:r>
      <w:proofErr w:type="spellStart"/>
      <w:r w:rsidRPr="009A4D23">
        <w:rPr>
          <w:rFonts w:asciiTheme="minorHAnsi" w:hAnsiTheme="minorHAnsi" w:cstheme="minorHAnsi"/>
          <w:sz w:val="18"/>
          <w:szCs w:val="18"/>
          <w:lang w:val="en-US"/>
        </w:rPr>
        <w:t>Kernthemen</w:t>
      </w:r>
      <w:proofErr w:type="spellEnd"/>
      <w:r w:rsidRPr="009A4D23">
        <w:rPr>
          <w:rFonts w:asciiTheme="minorHAnsi" w:hAnsiTheme="minorHAnsi" w:cstheme="minorHAnsi"/>
          <w:sz w:val="18"/>
          <w:szCs w:val="18"/>
          <w:lang w:val="en-US"/>
        </w:rPr>
        <w:t xml:space="preserve"> </w:t>
      </w:r>
      <w:proofErr w:type="spellStart"/>
      <w:r w:rsidRPr="009A4D23">
        <w:rPr>
          <w:rFonts w:asciiTheme="minorHAnsi" w:hAnsiTheme="minorHAnsi" w:cstheme="minorHAnsi"/>
          <w:sz w:val="18"/>
          <w:szCs w:val="18"/>
          <w:lang w:val="en-US"/>
        </w:rPr>
        <w:t>sind</w:t>
      </w:r>
      <w:proofErr w:type="spellEnd"/>
      <w:r w:rsidRPr="009A4D23">
        <w:rPr>
          <w:rFonts w:asciiTheme="minorHAnsi" w:hAnsiTheme="minorHAnsi" w:cstheme="minorHAnsi"/>
          <w:sz w:val="18"/>
          <w:szCs w:val="18"/>
          <w:lang w:val="en-US"/>
        </w:rPr>
        <w:t xml:space="preserve"> Cloud, Managed Services, </w:t>
      </w:r>
      <w:proofErr w:type="spellStart"/>
      <w:r w:rsidRPr="009A4D23">
        <w:rPr>
          <w:rFonts w:asciiTheme="minorHAnsi" w:hAnsiTheme="minorHAnsi" w:cstheme="minorHAnsi"/>
          <w:sz w:val="18"/>
          <w:szCs w:val="18"/>
          <w:lang w:val="en-US"/>
        </w:rPr>
        <w:t>Netzwerk</w:t>
      </w:r>
      <w:proofErr w:type="spellEnd"/>
      <w:r w:rsidRPr="009A4D23">
        <w:rPr>
          <w:rFonts w:asciiTheme="minorHAnsi" w:hAnsiTheme="minorHAnsi" w:cstheme="minorHAnsi"/>
          <w:sz w:val="18"/>
          <w:szCs w:val="18"/>
          <w:lang w:val="en-US"/>
        </w:rPr>
        <w:t xml:space="preserve"> und IT-Security </w:t>
      </w:r>
      <w:proofErr w:type="spellStart"/>
      <w:r w:rsidRPr="009A4D23">
        <w:rPr>
          <w:rFonts w:asciiTheme="minorHAnsi" w:hAnsiTheme="minorHAnsi" w:cstheme="minorHAnsi"/>
          <w:sz w:val="18"/>
          <w:szCs w:val="18"/>
          <w:lang w:val="en-US"/>
        </w:rPr>
        <w:t>sowie</w:t>
      </w:r>
      <w:proofErr w:type="spellEnd"/>
      <w:r w:rsidRPr="009A4D23">
        <w:rPr>
          <w:rFonts w:asciiTheme="minorHAnsi" w:hAnsiTheme="minorHAnsi" w:cstheme="minorHAnsi"/>
          <w:sz w:val="18"/>
          <w:szCs w:val="18"/>
          <w:lang w:val="en-US"/>
        </w:rPr>
        <w:t xml:space="preserve"> </w:t>
      </w:r>
      <w:proofErr w:type="gramStart"/>
      <w:r w:rsidRPr="009A4D23">
        <w:rPr>
          <w:rFonts w:asciiTheme="minorHAnsi" w:hAnsiTheme="minorHAnsi" w:cstheme="minorHAnsi"/>
          <w:sz w:val="18"/>
          <w:szCs w:val="18"/>
          <w:lang w:val="en-US"/>
        </w:rPr>
        <w:t>Open Source</w:t>
      </w:r>
      <w:proofErr w:type="gramEnd"/>
      <w:r w:rsidRPr="009A4D23">
        <w:rPr>
          <w:rFonts w:asciiTheme="minorHAnsi" w:hAnsiTheme="minorHAnsi" w:cstheme="minorHAnsi"/>
          <w:sz w:val="18"/>
          <w:szCs w:val="18"/>
          <w:lang w:val="en-US"/>
        </w:rPr>
        <w:t xml:space="preserve"> Solutions. </w:t>
      </w:r>
      <w:r w:rsidRPr="00137E8E">
        <w:rPr>
          <w:rFonts w:asciiTheme="minorHAnsi" w:hAnsiTheme="minorHAnsi" w:cstheme="minorHAnsi"/>
          <w:sz w:val="18"/>
          <w:szCs w:val="18"/>
        </w:rPr>
        <w:t>Zu den Kunden zählen mittelständische Unternehmen, Konzerne und öffentliche Auftraggeber mit Sitz vorwiegend in Süddeutschland. Aktuell sind in der Unternehmensgruppe über 3</w:t>
      </w:r>
      <w:r w:rsidR="009A4D23">
        <w:rPr>
          <w:rFonts w:asciiTheme="minorHAnsi" w:hAnsiTheme="minorHAnsi" w:cstheme="minorHAnsi"/>
          <w:sz w:val="18"/>
          <w:szCs w:val="18"/>
        </w:rPr>
        <w:t>40</w:t>
      </w:r>
      <w:r w:rsidRPr="00137E8E">
        <w:rPr>
          <w:rFonts w:asciiTheme="minorHAnsi" w:hAnsiTheme="minorHAnsi" w:cstheme="minorHAnsi"/>
          <w:sz w:val="18"/>
          <w:szCs w:val="18"/>
        </w:rPr>
        <w:t xml:space="preserve"> Mitarbeitende an </w:t>
      </w:r>
      <w:r w:rsidR="009A4D23">
        <w:rPr>
          <w:rFonts w:asciiTheme="minorHAnsi" w:hAnsiTheme="minorHAnsi" w:cstheme="minorHAnsi"/>
          <w:sz w:val="18"/>
          <w:szCs w:val="18"/>
        </w:rPr>
        <w:t>6</w:t>
      </w:r>
      <w:r w:rsidRPr="00137E8E">
        <w:rPr>
          <w:rFonts w:asciiTheme="minorHAnsi" w:hAnsiTheme="minorHAnsi" w:cstheme="minorHAnsi"/>
          <w:sz w:val="18"/>
          <w:szCs w:val="18"/>
        </w:rPr>
        <w:t xml:space="preserve"> Standorten in Baden-Württemberg beschäftigt. 202</w:t>
      </w:r>
      <w:r w:rsidR="009A4D23">
        <w:rPr>
          <w:rFonts w:asciiTheme="minorHAnsi" w:hAnsiTheme="minorHAnsi" w:cstheme="minorHAnsi"/>
          <w:sz w:val="18"/>
          <w:szCs w:val="18"/>
        </w:rPr>
        <w:t>3</w:t>
      </w:r>
      <w:r w:rsidRPr="00137E8E">
        <w:rPr>
          <w:rFonts w:asciiTheme="minorHAnsi" w:hAnsiTheme="minorHAnsi" w:cstheme="minorHAnsi"/>
          <w:sz w:val="18"/>
          <w:szCs w:val="18"/>
        </w:rPr>
        <w:t xml:space="preserve"> betrug der Umsatz der IT-Gruppe (unkonsolidiert) 5</w:t>
      </w:r>
      <w:r w:rsidR="009A4D23">
        <w:rPr>
          <w:rFonts w:asciiTheme="minorHAnsi" w:hAnsiTheme="minorHAnsi" w:cstheme="minorHAnsi"/>
          <w:sz w:val="18"/>
          <w:szCs w:val="18"/>
        </w:rPr>
        <w:t>6</w:t>
      </w:r>
      <w:r w:rsidRPr="00137E8E">
        <w:rPr>
          <w:rFonts w:asciiTheme="minorHAnsi" w:hAnsiTheme="minorHAnsi" w:cstheme="minorHAnsi"/>
          <w:sz w:val="18"/>
          <w:szCs w:val="18"/>
        </w:rPr>
        <w:t>,</w:t>
      </w:r>
      <w:r w:rsidR="009A4D23">
        <w:rPr>
          <w:rFonts w:asciiTheme="minorHAnsi" w:hAnsiTheme="minorHAnsi" w:cstheme="minorHAnsi"/>
          <w:sz w:val="18"/>
          <w:szCs w:val="18"/>
        </w:rPr>
        <w:t>8</w:t>
      </w:r>
      <w:r w:rsidRPr="00137E8E">
        <w:rPr>
          <w:rFonts w:asciiTheme="minorHAnsi" w:hAnsiTheme="minorHAnsi" w:cstheme="minorHAnsi"/>
          <w:sz w:val="18"/>
          <w:szCs w:val="18"/>
        </w:rPr>
        <w:t xml:space="preserve"> Mio. Euro.</w:t>
      </w:r>
    </w:p>
    <w:p w14:paraId="3CF8E7EA" w14:textId="77777777" w:rsidR="00137E8E" w:rsidRPr="00137E8E" w:rsidRDefault="00137E8E" w:rsidP="00137E8E">
      <w:pPr>
        <w:pStyle w:val="StandardWeb"/>
        <w:spacing w:before="0" w:beforeAutospacing="0" w:after="0" w:afterAutospacing="0" w:line="360" w:lineRule="auto"/>
        <w:rPr>
          <w:rFonts w:asciiTheme="minorHAnsi" w:hAnsiTheme="minorHAnsi" w:cstheme="minorHAnsi"/>
          <w:color w:val="auto"/>
          <w:sz w:val="18"/>
          <w:szCs w:val="18"/>
        </w:rPr>
      </w:pPr>
      <w:r w:rsidRPr="00137E8E">
        <w:rPr>
          <w:rFonts w:asciiTheme="minorHAnsi" w:hAnsiTheme="minorHAnsi" w:cstheme="minorHAnsi"/>
          <w:color w:val="auto"/>
          <w:sz w:val="18"/>
          <w:szCs w:val="18"/>
        </w:rPr>
        <w:t xml:space="preserve">Zur </w:t>
      </w:r>
      <w:proofErr w:type="spellStart"/>
      <w:r w:rsidRPr="00137E8E">
        <w:rPr>
          <w:rFonts w:asciiTheme="minorHAnsi" w:hAnsiTheme="minorHAnsi" w:cstheme="minorHAnsi"/>
          <w:color w:val="auto"/>
          <w:sz w:val="18"/>
          <w:szCs w:val="18"/>
        </w:rPr>
        <w:t>TechniData</w:t>
      </w:r>
      <w:proofErr w:type="spellEnd"/>
      <w:r w:rsidRPr="00137E8E">
        <w:rPr>
          <w:rFonts w:asciiTheme="minorHAnsi" w:hAnsiTheme="minorHAnsi" w:cstheme="minorHAnsi"/>
          <w:color w:val="auto"/>
          <w:sz w:val="18"/>
          <w:szCs w:val="18"/>
        </w:rPr>
        <w:t xml:space="preserve"> IT-Gruppe gehören die </w:t>
      </w:r>
      <w:proofErr w:type="spellStart"/>
      <w:r w:rsidRPr="00137E8E">
        <w:rPr>
          <w:rFonts w:asciiTheme="minorHAnsi" w:hAnsiTheme="minorHAnsi" w:cstheme="minorHAnsi"/>
          <w:color w:val="auto"/>
          <w:sz w:val="18"/>
          <w:szCs w:val="18"/>
        </w:rPr>
        <w:t>TechniData</w:t>
      </w:r>
      <w:proofErr w:type="spellEnd"/>
      <w:r w:rsidRPr="00137E8E">
        <w:rPr>
          <w:rFonts w:asciiTheme="minorHAnsi" w:hAnsiTheme="minorHAnsi" w:cstheme="minorHAnsi"/>
          <w:color w:val="auto"/>
          <w:sz w:val="18"/>
          <w:szCs w:val="18"/>
        </w:rPr>
        <w:t xml:space="preserve"> IT AG als Holding sowie eigenständige </w:t>
      </w:r>
      <w:proofErr w:type="spellStart"/>
      <w:r w:rsidRPr="00137E8E">
        <w:rPr>
          <w:rFonts w:asciiTheme="minorHAnsi" w:hAnsiTheme="minorHAnsi" w:cstheme="minorHAnsi"/>
          <w:color w:val="auto"/>
          <w:sz w:val="18"/>
          <w:szCs w:val="18"/>
        </w:rPr>
        <w:t>TechniData</w:t>
      </w:r>
      <w:proofErr w:type="spellEnd"/>
      <w:r w:rsidRPr="00137E8E">
        <w:rPr>
          <w:rFonts w:asciiTheme="minorHAnsi" w:hAnsiTheme="minorHAnsi" w:cstheme="minorHAnsi"/>
          <w:color w:val="auto"/>
          <w:sz w:val="18"/>
          <w:szCs w:val="18"/>
        </w:rPr>
        <w:t xml:space="preserve"> Unternehmen mit ihren jeweiligen Kernkompetenzen und einem Netzwerk von hoch qualifizierten IT-Experten. </w:t>
      </w:r>
    </w:p>
    <w:p w14:paraId="33E5CC2F" w14:textId="4B3B66FD" w:rsidR="00137E8E" w:rsidRPr="00137E8E" w:rsidRDefault="00137E8E" w:rsidP="00137E8E">
      <w:pPr>
        <w:pStyle w:val="StandardWeb"/>
        <w:spacing w:before="0" w:beforeAutospacing="0" w:after="0" w:afterAutospacing="0" w:line="360" w:lineRule="auto"/>
        <w:rPr>
          <w:rFonts w:asciiTheme="minorHAnsi" w:hAnsiTheme="minorHAnsi" w:cstheme="minorHAnsi"/>
          <w:color w:val="auto"/>
          <w:sz w:val="18"/>
          <w:szCs w:val="18"/>
        </w:rPr>
      </w:pPr>
      <w:r w:rsidRPr="00137E8E">
        <w:rPr>
          <w:rFonts w:asciiTheme="minorHAnsi" w:hAnsiTheme="minorHAnsi" w:cstheme="minorHAnsi"/>
          <w:color w:val="auto"/>
          <w:sz w:val="18"/>
          <w:szCs w:val="18"/>
        </w:rPr>
        <w:t>Mehr unter: www.technidata</w:t>
      </w:r>
      <w:r w:rsidR="009A4D23">
        <w:rPr>
          <w:rFonts w:asciiTheme="minorHAnsi" w:hAnsiTheme="minorHAnsi" w:cstheme="minorHAnsi"/>
          <w:color w:val="auto"/>
          <w:sz w:val="18"/>
          <w:szCs w:val="18"/>
        </w:rPr>
        <w:t>.</w:t>
      </w:r>
      <w:r w:rsidRPr="00137E8E">
        <w:rPr>
          <w:rFonts w:asciiTheme="minorHAnsi" w:hAnsiTheme="minorHAnsi" w:cstheme="minorHAnsi"/>
          <w:color w:val="auto"/>
          <w:sz w:val="18"/>
          <w:szCs w:val="18"/>
        </w:rPr>
        <w:t>de</w:t>
      </w:r>
    </w:p>
    <w:p w14:paraId="6D8B8407" w14:textId="77777777" w:rsidR="00545E41" w:rsidRPr="00545E41" w:rsidRDefault="00545E41" w:rsidP="00051BB6">
      <w:pPr>
        <w:pStyle w:val="Texteingerckt"/>
        <w:ind w:left="0" w:firstLine="0"/>
        <w:jc w:val="left"/>
        <w:rPr>
          <w:rFonts w:asciiTheme="minorHAnsi" w:hAnsiTheme="minorHAnsi"/>
          <w:b/>
          <w:sz w:val="18"/>
          <w:szCs w:val="18"/>
        </w:rPr>
      </w:pPr>
    </w:p>
    <w:p w14:paraId="22E5135E" w14:textId="697D79B9" w:rsidR="00051BB6" w:rsidRPr="00A94098" w:rsidRDefault="00917AA4" w:rsidP="00051BB6">
      <w:pPr>
        <w:pStyle w:val="Texteingerckt"/>
        <w:ind w:left="0" w:firstLine="0"/>
        <w:jc w:val="left"/>
        <w:rPr>
          <w:rFonts w:asciiTheme="minorHAnsi" w:hAnsiTheme="minorHAnsi"/>
          <w:b/>
          <w:sz w:val="18"/>
          <w:szCs w:val="18"/>
        </w:rPr>
      </w:pPr>
      <w:r w:rsidRPr="00A94098">
        <w:rPr>
          <w:rFonts w:asciiTheme="minorHAnsi" w:hAnsiTheme="minorHAnsi"/>
          <w:b/>
          <w:sz w:val="18"/>
          <w:szCs w:val="18"/>
        </w:rPr>
        <w:t>Kontakt</w:t>
      </w:r>
    </w:p>
    <w:tbl>
      <w:tblPr>
        <w:tblW w:w="4536" w:type="dxa"/>
        <w:tblInd w:w="-70" w:type="dxa"/>
        <w:tblLayout w:type="fixed"/>
        <w:tblCellMar>
          <w:left w:w="70" w:type="dxa"/>
          <w:right w:w="70" w:type="dxa"/>
        </w:tblCellMar>
        <w:tblLook w:val="0000" w:firstRow="0" w:lastRow="0" w:firstColumn="0" w:lastColumn="0" w:noHBand="0" w:noVBand="0"/>
      </w:tblPr>
      <w:tblGrid>
        <w:gridCol w:w="851"/>
        <w:gridCol w:w="3685"/>
      </w:tblGrid>
      <w:tr w:rsidR="00A94098" w:rsidRPr="00A94098" w14:paraId="6AF543E2" w14:textId="77777777" w:rsidTr="006E2AE0">
        <w:tc>
          <w:tcPr>
            <w:tcW w:w="4536" w:type="dxa"/>
            <w:gridSpan w:val="2"/>
          </w:tcPr>
          <w:p w14:paraId="4924D018" w14:textId="77777777" w:rsidR="00051BB6" w:rsidRDefault="00FC6A07" w:rsidP="00917AA4">
            <w:pPr>
              <w:pStyle w:val="Nachspann"/>
              <w:spacing w:line="360" w:lineRule="auto"/>
              <w:ind w:left="0"/>
              <w:jc w:val="left"/>
              <w:rPr>
                <w:rFonts w:asciiTheme="minorHAnsi" w:hAnsiTheme="minorHAnsi" w:cs="Arial"/>
                <w:sz w:val="18"/>
                <w:szCs w:val="18"/>
              </w:rPr>
            </w:pPr>
            <w:proofErr w:type="spellStart"/>
            <w:r w:rsidRPr="00A94098">
              <w:rPr>
                <w:rFonts w:asciiTheme="minorHAnsi" w:hAnsiTheme="minorHAnsi" w:cs="Arial"/>
                <w:sz w:val="18"/>
                <w:szCs w:val="18"/>
              </w:rPr>
              <w:t>TechniData</w:t>
            </w:r>
            <w:proofErr w:type="spellEnd"/>
            <w:r w:rsidRPr="00A94098">
              <w:rPr>
                <w:rFonts w:asciiTheme="minorHAnsi" w:hAnsiTheme="minorHAnsi" w:cs="Arial"/>
                <w:sz w:val="18"/>
                <w:szCs w:val="18"/>
              </w:rPr>
              <w:t xml:space="preserve"> IT AG</w:t>
            </w:r>
          </w:p>
          <w:p w14:paraId="2CEF1494" w14:textId="389C9143" w:rsidR="0086103A" w:rsidRPr="00A94098" w:rsidRDefault="0086103A" w:rsidP="006E2AE0">
            <w:pPr>
              <w:pStyle w:val="Nachspann"/>
              <w:spacing w:line="360" w:lineRule="auto"/>
              <w:ind w:left="0"/>
              <w:jc w:val="left"/>
              <w:rPr>
                <w:rFonts w:asciiTheme="minorHAnsi" w:hAnsiTheme="minorHAnsi" w:cs="Arial"/>
                <w:sz w:val="18"/>
                <w:szCs w:val="18"/>
              </w:rPr>
            </w:pPr>
            <w:r>
              <w:rPr>
                <w:rFonts w:asciiTheme="minorHAnsi" w:hAnsiTheme="minorHAnsi" w:cs="Arial"/>
                <w:sz w:val="18"/>
                <w:szCs w:val="18"/>
              </w:rPr>
              <w:t>Petra Moggioli</w:t>
            </w:r>
            <w:r w:rsidR="006E2AE0">
              <w:rPr>
                <w:rFonts w:asciiTheme="minorHAnsi" w:hAnsiTheme="minorHAnsi" w:cs="Arial"/>
                <w:sz w:val="18"/>
                <w:szCs w:val="18"/>
              </w:rPr>
              <w:t xml:space="preserve">, </w:t>
            </w:r>
            <w:r>
              <w:rPr>
                <w:rFonts w:asciiTheme="minorHAnsi" w:hAnsiTheme="minorHAnsi" w:cs="Arial"/>
                <w:sz w:val="18"/>
                <w:szCs w:val="18"/>
              </w:rPr>
              <w:t>Leiterin Unternehmenskommunikation</w:t>
            </w:r>
          </w:p>
        </w:tc>
      </w:tr>
      <w:tr w:rsidR="00A94098" w:rsidRPr="00A94098" w14:paraId="5118689D" w14:textId="77777777" w:rsidTr="006E2AE0">
        <w:tc>
          <w:tcPr>
            <w:tcW w:w="851" w:type="dxa"/>
          </w:tcPr>
          <w:p w14:paraId="5E3A384D" w14:textId="77777777" w:rsidR="00051BB6" w:rsidRPr="00A94098" w:rsidRDefault="00051BB6"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Tel.:</w:t>
            </w:r>
          </w:p>
        </w:tc>
        <w:tc>
          <w:tcPr>
            <w:tcW w:w="3685" w:type="dxa"/>
          </w:tcPr>
          <w:p w14:paraId="7A8EBDE8" w14:textId="21F456C1" w:rsidR="00051BB6" w:rsidRPr="00A94098" w:rsidRDefault="00051BB6" w:rsidP="00917AA4">
            <w:pPr>
              <w:widowControl w:val="0"/>
              <w:autoSpaceDE w:val="0"/>
              <w:autoSpaceDN w:val="0"/>
              <w:adjustRightInd w:val="0"/>
              <w:spacing w:line="360" w:lineRule="auto"/>
              <w:rPr>
                <w:rFonts w:asciiTheme="minorHAnsi" w:hAnsiTheme="minorHAnsi" w:cs="Arial"/>
                <w:sz w:val="18"/>
                <w:szCs w:val="18"/>
              </w:rPr>
            </w:pPr>
            <w:r w:rsidRPr="00A94098">
              <w:rPr>
                <w:rFonts w:asciiTheme="minorHAnsi" w:hAnsiTheme="minorHAnsi" w:cs="Arial"/>
                <w:sz w:val="18"/>
                <w:szCs w:val="18"/>
              </w:rPr>
              <w:t>+49</w:t>
            </w:r>
            <w:r w:rsidR="009A4D23">
              <w:rPr>
                <w:rFonts w:asciiTheme="minorHAnsi" w:hAnsiTheme="minorHAnsi"/>
                <w:sz w:val="18"/>
                <w:szCs w:val="18"/>
                <w:lang w:val="en-US"/>
              </w:rPr>
              <w:t xml:space="preserve"> </w:t>
            </w:r>
            <w:r w:rsidR="00FC6A07" w:rsidRPr="00A94098">
              <w:rPr>
                <w:rFonts w:asciiTheme="minorHAnsi" w:hAnsiTheme="minorHAnsi"/>
                <w:sz w:val="18"/>
                <w:szCs w:val="18"/>
                <w:lang w:val="en-US"/>
              </w:rPr>
              <w:t>621 150215-307</w:t>
            </w:r>
          </w:p>
        </w:tc>
      </w:tr>
      <w:tr w:rsidR="009A4D23" w:rsidRPr="00A94098" w14:paraId="46BFE89D" w14:textId="77777777" w:rsidTr="006E2AE0">
        <w:tc>
          <w:tcPr>
            <w:tcW w:w="851" w:type="dxa"/>
          </w:tcPr>
          <w:p w14:paraId="13582D8A" w14:textId="333355BE" w:rsidR="009A4D23" w:rsidRPr="00A94098" w:rsidRDefault="009A4D23" w:rsidP="00917AA4">
            <w:pPr>
              <w:pStyle w:val="Abspann"/>
              <w:spacing w:line="360" w:lineRule="auto"/>
              <w:rPr>
                <w:rFonts w:asciiTheme="minorHAnsi" w:hAnsiTheme="minorHAnsi" w:cs="Arial"/>
                <w:sz w:val="18"/>
                <w:szCs w:val="18"/>
              </w:rPr>
            </w:pPr>
            <w:r>
              <w:rPr>
                <w:rFonts w:asciiTheme="minorHAnsi" w:hAnsiTheme="minorHAnsi" w:cs="Arial"/>
                <w:sz w:val="18"/>
                <w:szCs w:val="18"/>
              </w:rPr>
              <w:t>Mobil:</w:t>
            </w:r>
          </w:p>
        </w:tc>
        <w:tc>
          <w:tcPr>
            <w:tcW w:w="3685" w:type="dxa"/>
          </w:tcPr>
          <w:p w14:paraId="38D7B823" w14:textId="5B21FFC5" w:rsidR="009A4D23" w:rsidRPr="00A94098" w:rsidRDefault="009A4D23" w:rsidP="00917AA4">
            <w:pPr>
              <w:pStyle w:val="Abspann"/>
              <w:spacing w:line="360" w:lineRule="auto"/>
              <w:rPr>
                <w:rFonts w:asciiTheme="minorHAnsi" w:hAnsiTheme="minorHAnsi" w:cs="Arial"/>
                <w:sz w:val="18"/>
                <w:szCs w:val="18"/>
              </w:rPr>
            </w:pPr>
            <w:r>
              <w:rPr>
                <w:rFonts w:asciiTheme="minorHAnsi" w:hAnsiTheme="minorHAnsi" w:cs="Arial"/>
                <w:sz w:val="18"/>
                <w:szCs w:val="18"/>
              </w:rPr>
              <w:t>+49 1603378022</w:t>
            </w:r>
          </w:p>
        </w:tc>
      </w:tr>
      <w:tr w:rsidR="00A94098" w:rsidRPr="00A94098" w14:paraId="721E3520" w14:textId="77777777" w:rsidTr="006E2AE0">
        <w:tc>
          <w:tcPr>
            <w:tcW w:w="851" w:type="dxa"/>
          </w:tcPr>
          <w:p w14:paraId="0E94865B" w14:textId="77777777" w:rsidR="00051BB6" w:rsidRPr="00A94098" w:rsidRDefault="00051BB6"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E-Mail:</w:t>
            </w:r>
          </w:p>
        </w:tc>
        <w:tc>
          <w:tcPr>
            <w:tcW w:w="3685" w:type="dxa"/>
          </w:tcPr>
          <w:p w14:paraId="72F3129E" w14:textId="77777777" w:rsidR="00051BB6" w:rsidRPr="00A94098" w:rsidRDefault="00FC6A07"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p</w:t>
            </w:r>
            <w:r w:rsidR="00051BB6" w:rsidRPr="00A94098">
              <w:rPr>
                <w:rFonts w:asciiTheme="minorHAnsi" w:hAnsiTheme="minorHAnsi" w:cs="Arial"/>
                <w:sz w:val="18"/>
                <w:szCs w:val="18"/>
              </w:rPr>
              <w:t>etra.moggioli@technidata-it.com</w:t>
            </w:r>
          </w:p>
        </w:tc>
      </w:tr>
      <w:tr w:rsidR="00A94098" w:rsidRPr="00A94098" w14:paraId="27DBFE92" w14:textId="77777777" w:rsidTr="006E2AE0">
        <w:trPr>
          <w:trHeight w:val="87"/>
        </w:trPr>
        <w:tc>
          <w:tcPr>
            <w:tcW w:w="851" w:type="dxa"/>
          </w:tcPr>
          <w:p w14:paraId="0BE9050A" w14:textId="77777777" w:rsidR="00051BB6" w:rsidRPr="00A94098" w:rsidRDefault="00917AA4"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Internet</w:t>
            </w:r>
            <w:r w:rsidR="004A4E39" w:rsidRPr="00A94098">
              <w:rPr>
                <w:rFonts w:asciiTheme="minorHAnsi" w:hAnsiTheme="minorHAnsi" w:cs="Arial"/>
                <w:sz w:val="18"/>
                <w:szCs w:val="18"/>
              </w:rPr>
              <w:t>:</w:t>
            </w:r>
          </w:p>
        </w:tc>
        <w:tc>
          <w:tcPr>
            <w:tcW w:w="3685" w:type="dxa"/>
          </w:tcPr>
          <w:p w14:paraId="05730037" w14:textId="1CBA6402" w:rsidR="006E2AE0" w:rsidRPr="00A94098" w:rsidRDefault="006E2AE0" w:rsidP="00917AA4">
            <w:pPr>
              <w:pStyle w:val="Abspann"/>
              <w:spacing w:line="360" w:lineRule="auto"/>
              <w:rPr>
                <w:rFonts w:asciiTheme="minorHAnsi" w:hAnsiTheme="minorHAnsi" w:cs="Arial"/>
                <w:sz w:val="18"/>
                <w:szCs w:val="18"/>
              </w:rPr>
            </w:pPr>
            <w:r w:rsidRPr="006E2AE0">
              <w:rPr>
                <w:rFonts w:asciiTheme="minorHAnsi" w:hAnsiTheme="minorHAnsi" w:cs="Arial"/>
                <w:sz w:val="18"/>
                <w:szCs w:val="18"/>
              </w:rPr>
              <w:t>www.technidata.de</w:t>
            </w:r>
          </w:p>
        </w:tc>
      </w:tr>
    </w:tbl>
    <w:p w14:paraId="121DBBCB" w14:textId="77777777" w:rsidR="0076576C" w:rsidRPr="00A94098" w:rsidRDefault="0076576C" w:rsidP="006E2AE0">
      <w:pPr>
        <w:pStyle w:val="StandardWeb"/>
        <w:spacing w:before="0" w:beforeAutospacing="0" w:after="0"/>
        <w:rPr>
          <w:rFonts w:ascii="Arial" w:hAnsi="Arial" w:cs="Arial"/>
          <w:b/>
          <w:bCs/>
          <w:color w:val="auto"/>
          <w:sz w:val="16"/>
          <w:szCs w:val="16"/>
        </w:rPr>
      </w:pPr>
    </w:p>
    <w:sectPr w:rsidR="0076576C" w:rsidRPr="00A94098" w:rsidSect="00BA2E0D">
      <w:headerReference w:type="default" r:id="rId7"/>
      <w:pgSz w:w="11906" w:h="16838"/>
      <w:pgMar w:top="1418" w:right="2268" w:bottom="1134" w:left="1418"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7A00" w14:textId="77777777" w:rsidR="00CA7D8E" w:rsidRDefault="00CA7D8E">
      <w:r>
        <w:separator/>
      </w:r>
    </w:p>
  </w:endnote>
  <w:endnote w:type="continuationSeparator" w:id="0">
    <w:p w14:paraId="52E96EC8" w14:textId="77777777" w:rsidR="00CA7D8E" w:rsidRDefault="00CA7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A26F3" w14:textId="77777777" w:rsidR="00CA7D8E" w:rsidRDefault="00CA7D8E">
      <w:r>
        <w:separator/>
      </w:r>
    </w:p>
  </w:footnote>
  <w:footnote w:type="continuationSeparator" w:id="0">
    <w:p w14:paraId="45B54C8C" w14:textId="77777777" w:rsidR="00CA7D8E" w:rsidRDefault="00CA7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078E" w14:textId="77777777" w:rsidR="0076576C" w:rsidRDefault="00917AA4">
    <w:pPr>
      <w:pStyle w:val="Kopfzeile"/>
      <w:ind w:right="-2269"/>
      <w:jc w:val="right"/>
    </w:pPr>
    <w:r>
      <w:rPr>
        <w:noProof/>
      </w:rPr>
      <w:drawing>
        <wp:anchor distT="0" distB="0" distL="114300" distR="114300" simplePos="0" relativeHeight="251659264" behindDoc="0" locked="0" layoutInCell="1" allowOverlap="1" wp14:anchorId="34C8DF4A" wp14:editId="192AE497">
          <wp:simplePos x="0" y="0"/>
          <wp:positionH relativeFrom="column">
            <wp:posOffset>4273402</wp:posOffset>
          </wp:positionH>
          <wp:positionV relativeFrom="paragraph">
            <wp:posOffset>-446405</wp:posOffset>
          </wp:positionV>
          <wp:extent cx="957580" cy="887095"/>
          <wp:effectExtent l="0" t="0" r="0" b="8255"/>
          <wp:wrapSquare wrapText="bothSides"/>
          <wp:docPr id="8" name="Bild 18" descr="it_grupp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it_gruppe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887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43EF3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03DC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381895"/>
    <w:multiLevelType w:val="hybridMultilevel"/>
    <w:tmpl w:val="848C95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F0D6F"/>
    <w:multiLevelType w:val="hybridMultilevel"/>
    <w:tmpl w:val="2402BA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4A084A"/>
    <w:multiLevelType w:val="multilevel"/>
    <w:tmpl w:val="41D6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36BE6"/>
    <w:multiLevelType w:val="hybridMultilevel"/>
    <w:tmpl w:val="60FAB170"/>
    <w:lvl w:ilvl="0" w:tplc="505C47DC">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D80180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DE12E6C"/>
    <w:multiLevelType w:val="hybridMultilevel"/>
    <w:tmpl w:val="3E6E9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7722C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5272FB"/>
    <w:multiLevelType w:val="hybridMultilevel"/>
    <w:tmpl w:val="B7084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2074E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E85189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02A1EE6"/>
    <w:multiLevelType w:val="hybridMultilevel"/>
    <w:tmpl w:val="03CABD0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3457D94"/>
    <w:multiLevelType w:val="singleLevel"/>
    <w:tmpl w:val="04070007"/>
    <w:lvl w:ilvl="0">
      <w:start w:val="1"/>
      <w:numFmt w:val="bullet"/>
      <w:lvlText w:val="-"/>
      <w:lvlJc w:val="left"/>
      <w:pPr>
        <w:tabs>
          <w:tab w:val="num" w:pos="360"/>
        </w:tabs>
        <w:ind w:left="360" w:hanging="360"/>
      </w:pPr>
      <w:rPr>
        <w:sz w:val="16"/>
      </w:rPr>
    </w:lvl>
  </w:abstractNum>
  <w:abstractNum w:abstractNumId="15" w15:restartNumberingAfterBreak="0">
    <w:nsid w:val="44E966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D422A2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E031F4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FAD710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63E5B4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C2C41B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E53AE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06E2BF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0E32AC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57C6D8E"/>
    <w:multiLevelType w:val="singleLevel"/>
    <w:tmpl w:val="04070007"/>
    <w:lvl w:ilvl="0">
      <w:start w:val="1"/>
      <w:numFmt w:val="bullet"/>
      <w:lvlText w:val="-"/>
      <w:lvlJc w:val="left"/>
      <w:pPr>
        <w:tabs>
          <w:tab w:val="num" w:pos="360"/>
        </w:tabs>
        <w:ind w:left="360" w:hanging="360"/>
      </w:pPr>
      <w:rPr>
        <w:sz w:val="16"/>
      </w:rPr>
    </w:lvl>
  </w:abstractNum>
  <w:abstractNum w:abstractNumId="25" w15:restartNumberingAfterBreak="0">
    <w:nsid w:val="78022E2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AE463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D0B72B8"/>
    <w:multiLevelType w:val="hybridMultilevel"/>
    <w:tmpl w:val="BF3014FC"/>
    <w:lvl w:ilvl="0" w:tplc="505C47DC">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28852742">
    <w:abstractNumId w:val="7"/>
  </w:num>
  <w:num w:numId="2" w16cid:durableId="120416795">
    <w:abstractNumId w:val="12"/>
  </w:num>
  <w:num w:numId="3" w16cid:durableId="2134784422">
    <w:abstractNumId w:val="23"/>
  </w:num>
  <w:num w:numId="4" w16cid:durableId="1626696381">
    <w:abstractNumId w:val="22"/>
  </w:num>
  <w:num w:numId="5" w16cid:durableId="384138666">
    <w:abstractNumId w:val="15"/>
  </w:num>
  <w:num w:numId="6" w16cid:durableId="297685593">
    <w:abstractNumId w:val="25"/>
  </w:num>
  <w:num w:numId="7" w16cid:durableId="273559926">
    <w:abstractNumId w:val="26"/>
  </w:num>
  <w:num w:numId="8" w16cid:durableId="1387604843">
    <w:abstractNumId w:val="20"/>
  </w:num>
  <w:num w:numId="9" w16cid:durableId="1364162776">
    <w:abstractNumId w:val="14"/>
  </w:num>
  <w:num w:numId="10" w16cid:durableId="1621493415">
    <w:abstractNumId w:val="24"/>
  </w:num>
  <w:num w:numId="11" w16cid:durableId="642198003">
    <w:abstractNumId w:val="17"/>
  </w:num>
  <w:num w:numId="12" w16cid:durableId="866871609">
    <w:abstractNumId w:val="18"/>
  </w:num>
  <w:num w:numId="13" w16cid:durableId="620501430">
    <w:abstractNumId w:val="2"/>
  </w:num>
  <w:num w:numId="14" w16cid:durableId="213322508">
    <w:abstractNumId w:val="21"/>
  </w:num>
  <w:num w:numId="15" w16cid:durableId="1358850759">
    <w:abstractNumId w:val="19"/>
  </w:num>
  <w:num w:numId="16" w16cid:durableId="1262180295">
    <w:abstractNumId w:val="11"/>
  </w:num>
  <w:num w:numId="17" w16cid:durableId="1645307170">
    <w:abstractNumId w:val="9"/>
  </w:num>
  <w:num w:numId="18" w16cid:durableId="190458485">
    <w:abstractNumId w:val="16"/>
  </w:num>
  <w:num w:numId="19" w16cid:durableId="1953199911">
    <w:abstractNumId w:val="1"/>
    <w:lvlOverride w:ilvl="0">
      <w:lvl w:ilvl="0">
        <w:numFmt w:val="bullet"/>
        <w:lvlText w:val=""/>
        <w:legacy w:legacy="1" w:legacySpace="0" w:legacyIndent="0"/>
        <w:lvlJc w:val="left"/>
        <w:rPr>
          <w:rFonts w:ascii="Wingdings" w:hAnsi="Wingdings" w:hint="default"/>
          <w:sz w:val="44"/>
        </w:rPr>
      </w:lvl>
    </w:lvlOverride>
  </w:num>
  <w:num w:numId="20" w16cid:durableId="137769873">
    <w:abstractNumId w:val="4"/>
  </w:num>
  <w:num w:numId="21" w16cid:durableId="2004041641">
    <w:abstractNumId w:val="3"/>
  </w:num>
  <w:num w:numId="22" w16cid:durableId="2024628483">
    <w:abstractNumId w:val="5"/>
  </w:num>
  <w:num w:numId="23" w16cid:durableId="1670713978">
    <w:abstractNumId w:val="0"/>
  </w:num>
  <w:num w:numId="24" w16cid:durableId="162018477">
    <w:abstractNumId w:val="10"/>
  </w:num>
  <w:num w:numId="25" w16cid:durableId="1076784938">
    <w:abstractNumId w:val="8"/>
  </w:num>
  <w:num w:numId="26" w16cid:durableId="573055346">
    <w:abstractNumId w:val="27"/>
  </w:num>
  <w:num w:numId="27" w16cid:durableId="1668558158">
    <w:abstractNumId w:val="6"/>
  </w:num>
  <w:num w:numId="28" w16cid:durableId="18164895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54"/>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26E"/>
    <w:rsid w:val="00001DC8"/>
    <w:rsid w:val="00021AA5"/>
    <w:rsid w:val="00025528"/>
    <w:rsid w:val="000268FC"/>
    <w:rsid w:val="0003005B"/>
    <w:rsid w:val="00034C6B"/>
    <w:rsid w:val="00037144"/>
    <w:rsid w:val="0004414A"/>
    <w:rsid w:val="00047EE3"/>
    <w:rsid w:val="00051378"/>
    <w:rsid w:val="0005153F"/>
    <w:rsid w:val="00051BB6"/>
    <w:rsid w:val="00054580"/>
    <w:rsid w:val="000665C7"/>
    <w:rsid w:val="0007353D"/>
    <w:rsid w:val="00075054"/>
    <w:rsid w:val="000832FA"/>
    <w:rsid w:val="00091CF1"/>
    <w:rsid w:val="00092817"/>
    <w:rsid w:val="00094518"/>
    <w:rsid w:val="00094F98"/>
    <w:rsid w:val="000978D5"/>
    <w:rsid w:val="000C27F1"/>
    <w:rsid w:val="000C45B2"/>
    <w:rsid w:val="000D536F"/>
    <w:rsid w:val="000D7C36"/>
    <w:rsid w:val="000E1E74"/>
    <w:rsid w:val="000E4240"/>
    <w:rsid w:val="000F5459"/>
    <w:rsid w:val="000F726E"/>
    <w:rsid w:val="001001C3"/>
    <w:rsid w:val="00112455"/>
    <w:rsid w:val="00112A25"/>
    <w:rsid w:val="00112A77"/>
    <w:rsid w:val="001142F9"/>
    <w:rsid w:val="001154C5"/>
    <w:rsid w:val="00122A71"/>
    <w:rsid w:val="00132BA4"/>
    <w:rsid w:val="00137E8E"/>
    <w:rsid w:val="00163FE4"/>
    <w:rsid w:val="001748BF"/>
    <w:rsid w:val="001769D1"/>
    <w:rsid w:val="00193536"/>
    <w:rsid w:val="001A1ADF"/>
    <w:rsid w:val="001A1C19"/>
    <w:rsid w:val="001A5804"/>
    <w:rsid w:val="001A6F87"/>
    <w:rsid w:val="001B4202"/>
    <w:rsid w:val="001B60A9"/>
    <w:rsid w:val="001B69EB"/>
    <w:rsid w:val="001C514B"/>
    <w:rsid w:val="001C75D3"/>
    <w:rsid w:val="001E0551"/>
    <w:rsid w:val="001E63CC"/>
    <w:rsid w:val="001F786A"/>
    <w:rsid w:val="002069AB"/>
    <w:rsid w:val="00212B0D"/>
    <w:rsid w:val="002167CB"/>
    <w:rsid w:val="00230B34"/>
    <w:rsid w:val="002418E6"/>
    <w:rsid w:val="00245A20"/>
    <w:rsid w:val="00261C29"/>
    <w:rsid w:val="002655D9"/>
    <w:rsid w:val="00272C71"/>
    <w:rsid w:val="002759B6"/>
    <w:rsid w:val="00276C6A"/>
    <w:rsid w:val="002B1EDE"/>
    <w:rsid w:val="002B4317"/>
    <w:rsid w:val="002C0B14"/>
    <w:rsid w:val="002C1B4A"/>
    <w:rsid w:val="002C299F"/>
    <w:rsid w:val="002D0E2E"/>
    <w:rsid w:val="002D1BCB"/>
    <w:rsid w:val="002D7BE0"/>
    <w:rsid w:val="002F3F0C"/>
    <w:rsid w:val="00313105"/>
    <w:rsid w:val="003176D1"/>
    <w:rsid w:val="00327F5C"/>
    <w:rsid w:val="0033150A"/>
    <w:rsid w:val="00333871"/>
    <w:rsid w:val="003341C4"/>
    <w:rsid w:val="00334360"/>
    <w:rsid w:val="00337E71"/>
    <w:rsid w:val="00342D1C"/>
    <w:rsid w:val="00344450"/>
    <w:rsid w:val="00355E98"/>
    <w:rsid w:val="0036186F"/>
    <w:rsid w:val="003664EC"/>
    <w:rsid w:val="00371CFC"/>
    <w:rsid w:val="0037368B"/>
    <w:rsid w:val="00381AF7"/>
    <w:rsid w:val="0038308D"/>
    <w:rsid w:val="00392747"/>
    <w:rsid w:val="0039450E"/>
    <w:rsid w:val="003A1A8D"/>
    <w:rsid w:val="003A4841"/>
    <w:rsid w:val="003A65E3"/>
    <w:rsid w:val="003A7B32"/>
    <w:rsid w:val="003B1BE7"/>
    <w:rsid w:val="003B1FCB"/>
    <w:rsid w:val="003B215C"/>
    <w:rsid w:val="003B3430"/>
    <w:rsid w:val="003B5985"/>
    <w:rsid w:val="003B7D64"/>
    <w:rsid w:val="003C46D9"/>
    <w:rsid w:val="003C6601"/>
    <w:rsid w:val="003D78C9"/>
    <w:rsid w:val="003E0056"/>
    <w:rsid w:val="003F23BF"/>
    <w:rsid w:val="003F2E7F"/>
    <w:rsid w:val="00405CEA"/>
    <w:rsid w:val="00406BF0"/>
    <w:rsid w:val="0041630D"/>
    <w:rsid w:val="00420AAA"/>
    <w:rsid w:val="00437D19"/>
    <w:rsid w:val="00440888"/>
    <w:rsid w:val="00452643"/>
    <w:rsid w:val="004551E9"/>
    <w:rsid w:val="0046507C"/>
    <w:rsid w:val="00476AB6"/>
    <w:rsid w:val="00496AB1"/>
    <w:rsid w:val="004A0D07"/>
    <w:rsid w:val="004A1C43"/>
    <w:rsid w:val="004A2ABB"/>
    <w:rsid w:val="004A2C1E"/>
    <w:rsid w:val="004A4E39"/>
    <w:rsid w:val="004B0CFE"/>
    <w:rsid w:val="004B1BC3"/>
    <w:rsid w:val="004B4513"/>
    <w:rsid w:val="004C2F9A"/>
    <w:rsid w:val="004C469E"/>
    <w:rsid w:val="004C6D12"/>
    <w:rsid w:val="004D3602"/>
    <w:rsid w:val="004D61A8"/>
    <w:rsid w:val="004E22C5"/>
    <w:rsid w:val="004E566E"/>
    <w:rsid w:val="004F0869"/>
    <w:rsid w:val="004F2434"/>
    <w:rsid w:val="004F58FF"/>
    <w:rsid w:val="00505097"/>
    <w:rsid w:val="0051249B"/>
    <w:rsid w:val="00516ED8"/>
    <w:rsid w:val="00520825"/>
    <w:rsid w:val="00524F04"/>
    <w:rsid w:val="00527F7E"/>
    <w:rsid w:val="005369BD"/>
    <w:rsid w:val="00537128"/>
    <w:rsid w:val="005441BF"/>
    <w:rsid w:val="00545E41"/>
    <w:rsid w:val="005503EE"/>
    <w:rsid w:val="00557794"/>
    <w:rsid w:val="005618CC"/>
    <w:rsid w:val="00562F5A"/>
    <w:rsid w:val="00564E63"/>
    <w:rsid w:val="00573816"/>
    <w:rsid w:val="00574E3E"/>
    <w:rsid w:val="005760F6"/>
    <w:rsid w:val="005772E1"/>
    <w:rsid w:val="00577878"/>
    <w:rsid w:val="00584E33"/>
    <w:rsid w:val="005858DF"/>
    <w:rsid w:val="00587461"/>
    <w:rsid w:val="00591502"/>
    <w:rsid w:val="00592949"/>
    <w:rsid w:val="00596091"/>
    <w:rsid w:val="005964AB"/>
    <w:rsid w:val="00596A51"/>
    <w:rsid w:val="005A331A"/>
    <w:rsid w:val="005A5102"/>
    <w:rsid w:val="005B589C"/>
    <w:rsid w:val="005C02E9"/>
    <w:rsid w:val="005C55E1"/>
    <w:rsid w:val="005D4D41"/>
    <w:rsid w:val="005E52F7"/>
    <w:rsid w:val="005E7A0C"/>
    <w:rsid w:val="005F2F53"/>
    <w:rsid w:val="005F611A"/>
    <w:rsid w:val="005F7F2A"/>
    <w:rsid w:val="00611755"/>
    <w:rsid w:val="006135AF"/>
    <w:rsid w:val="006225CF"/>
    <w:rsid w:val="00623793"/>
    <w:rsid w:val="00630997"/>
    <w:rsid w:val="00633F4D"/>
    <w:rsid w:val="006427E8"/>
    <w:rsid w:val="0064392D"/>
    <w:rsid w:val="006500DB"/>
    <w:rsid w:val="006530A1"/>
    <w:rsid w:val="00664EFF"/>
    <w:rsid w:val="00666E94"/>
    <w:rsid w:val="00674F63"/>
    <w:rsid w:val="00694F82"/>
    <w:rsid w:val="006A0580"/>
    <w:rsid w:val="006A13EB"/>
    <w:rsid w:val="006A60A7"/>
    <w:rsid w:val="006B33E8"/>
    <w:rsid w:val="006B58F4"/>
    <w:rsid w:val="006C63A5"/>
    <w:rsid w:val="006D0347"/>
    <w:rsid w:val="006D4C75"/>
    <w:rsid w:val="006E2AE0"/>
    <w:rsid w:val="006E70A9"/>
    <w:rsid w:val="006F4499"/>
    <w:rsid w:val="007022FB"/>
    <w:rsid w:val="00703DB7"/>
    <w:rsid w:val="00720585"/>
    <w:rsid w:val="007270BB"/>
    <w:rsid w:val="00731B71"/>
    <w:rsid w:val="00734A92"/>
    <w:rsid w:val="00734F01"/>
    <w:rsid w:val="0073657C"/>
    <w:rsid w:val="00745F4C"/>
    <w:rsid w:val="00746DBE"/>
    <w:rsid w:val="00757A30"/>
    <w:rsid w:val="00762F67"/>
    <w:rsid w:val="00764D06"/>
    <w:rsid w:val="0076576C"/>
    <w:rsid w:val="00775759"/>
    <w:rsid w:val="007779AC"/>
    <w:rsid w:val="007814D9"/>
    <w:rsid w:val="00784DA9"/>
    <w:rsid w:val="0078772E"/>
    <w:rsid w:val="00790174"/>
    <w:rsid w:val="00790350"/>
    <w:rsid w:val="007918C1"/>
    <w:rsid w:val="0079534C"/>
    <w:rsid w:val="007B1F10"/>
    <w:rsid w:val="007C5835"/>
    <w:rsid w:val="007D3CB7"/>
    <w:rsid w:val="007D7200"/>
    <w:rsid w:val="007F1192"/>
    <w:rsid w:val="007F149A"/>
    <w:rsid w:val="007F3F9B"/>
    <w:rsid w:val="007F4B0C"/>
    <w:rsid w:val="00806E18"/>
    <w:rsid w:val="00820028"/>
    <w:rsid w:val="00820DD4"/>
    <w:rsid w:val="00833470"/>
    <w:rsid w:val="00842EBF"/>
    <w:rsid w:val="008455BF"/>
    <w:rsid w:val="00850DD3"/>
    <w:rsid w:val="0085657A"/>
    <w:rsid w:val="0086103A"/>
    <w:rsid w:val="00863C85"/>
    <w:rsid w:val="00866635"/>
    <w:rsid w:val="008726C2"/>
    <w:rsid w:val="00876124"/>
    <w:rsid w:val="00876E84"/>
    <w:rsid w:val="00877F25"/>
    <w:rsid w:val="0089108C"/>
    <w:rsid w:val="00892703"/>
    <w:rsid w:val="00895670"/>
    <w:rsid w:val="008A0C30"/>
    <w:rsid w:val="008A62B3"/>
    <w:rsid w:val="008A739F"/>
    <w:rsid w:val="008B24A2"/>
    <w:rsid w:val="008B47E4"/>
    <w:rsid w:val="008C42C7"/>
    <w:rsid w:val="008C4F3A"/>
    <w:rsid w:val="008C6D3A"/>
    <w:rsid w:val="008E1F18"/>
    <w:rsid w:val="008E22C8"/>
    <w:rsid w:val="008F7693"/>
    <w:rsid w:val="0090655E"/>
    <w:rsid w:val="00914D37"/>
    <w:rsid w:val="00916E37"/>
    <w:rsid w:val="00917AA4"/>
    <w:rsid w:val="00924845"/>
    <w:rsid w:val="009264EE"/>
    <w:rsid w:val="00931063"/>
    <w:rsid w:val="00934400"/>
    <w:rsid w:val="00935FC3"/>
    <w:rsid w:val="009451C9"/>
    <w:rsid w:val="0096142F"/>
    <w:rsid w:val="00966B42"/>
    <w:rsid w:val="00981022"/>
    <w:rsid w:val="009818FA"/>
    <w:rsid w:val="0098756A"/>
    <w:rsid w:val="00991093"/>
    <w:rsid w:val="00991D0C"/>
    <w:rsid w:val="009A1F9A"/>
    <w:rsid w:val="009A4D23"/>
    <w:rsid w:val="009B31C7"/>
    <w:rsid w:val="009B5464"/>
    <w:rsid w:val="009C05DF"/>
    <w:rsid w:val="009C27C8"/>
    <w:rsid w:val="009C2BAB"/>
    <w:rsid w:val="009C4DEF"/>
    <w:rsid w:val="009D5F6C"/>
    <w:rsid w:val="009F34DD"/>
    <w:rsid w:val="009F3A52"/>
    <w:rsid w:val="009F585C"/>
    <w:rsid w:val="009F65BE"/>
    <w:rsid w:val="009F7F41"/>
    <w:rsid w:val="00A019C9"/>
    <w:rsid w:val="00A01C27"/>
    <w:rsid w:val="00A101AD"/>
    <w:rsid w:val="00A20494"/>
    <w:rsid w:val="00A20555"/>
    <w:rsid w:val="00A27E5C"/>
    <w:rsid w:val="00A30769"/>
    <w:rsid w:val="00A50049"/>
    <w:rsid w:val="00A5508A"/>
    <w:rsid w:val="00A56214"/>
    <w:rsid w:val="00A671D8"/>
    <w:rsid w:val="00A7302A"/>
    <w:rsid w:val="00A91C02"/>
    <w:rsid w:val="00A926B9"/>
    <w:rsid w:val="00A93700"/>
    <w:rsid w:val="00A94098"/>
    <w:rsid w:val="00AC0AC5"/>
    <w:rsid w:val="00AC57DC"/>
    <w:rsid w:val="00AD3CDC"/>
    <w:rsid w:val="00AD758D"/>
    <w:rsid w:val="00AE36B1"/>
    <w:rsid w:val="00AE7B9C"/>
    <w:rsid w:val="00B112A3"/>
    <w:rsid w:val="00B128B2"/>
    <w:rsid w:val="00B156CD"/>
    <w:rsid w:val="00B16C2B"/>
    <w:rsid w:val="00B2399C"/>
    <w:rsid w:val="00B248DB"/>
    <w:rsid w:val="00B27632"/>
    <w:rsid w:val="00B27F00"/>
    <w:rsid w:val="00B31135"/>
    <w:rsid w:val="00B312D6"/>
    <w:rsid w:val="00B314D7"/>
    <w:rsid w:val="00B329EF"/>
    <w:rsid w:val="00B33774"/>
    <w:rsid w:val="00B37C9F"/>
    <w:rsid w:val="00B462E9"/>
    <w:rsid w:val="00B55A53"/>
    <w:rsid w:val="00B57C00"/>
    <w:rsid w:val="00B60AC0"/>
    <w:rsid w:val="00B7273C"/>
    <w:rsid w:val="00B76DB1"/>
    <w:rsid w:val="00B86016"/>
    <w:rsid w:val="00B90DB7"/>
    <w:rsid w:val="00B91F81"/>
    <w:rsid w:val="00BA2E0D"/>
    <w:rsid w:val="00BA43EB"/>
    <w:rsid w:val="00BA541A"/>
    <w:rsid w:val="00BB2573"/>
    <w:rsid w:val="00BC0268"/>
    <w:rsid w:val="00BC27D3"/>
    <w:rsid w:val="00BC5269"/>
    <w:rsid w:val="00BD11E2"/>
    <w:rsid w:val="00BD5F50"/>
    <w:rsid w:val="00BE74D6"/>
    <w:rsid w:val="00C00845"/>
    <w:rsid w:val="00C01FD1"/>
    <w:rsid w:val="00C10E2B"/>
    <w:rsid w:val="00C11D22"/>
    <w:rsid w:val="00C12566"/>
    <w:rsid w:val="00C13050"/>
    <w:rsid w:val="00C234BB"/>
    <w:rsid w:val="00C35E81"/>
    <w:rsid w:val="00C45D14"/>
    <w:rsid w:val="00C460B3"/>
    <w:rsid w:val="00C65949"/>
    <w:rsid w:val="00C66BD9"/>
    <w:rsid w:val="00C75BE9"/>
    <w:rsid w:val="00C762AF"/>
    <w:rsid w:val="00C849A6"/>
    <w:rsid w:val="00C96B1D"/>
    <w:rsid w:val="00CA1E94"/>
    <w:rsid w:val="00CA39EA"/>
    <w:rsid w:val="00CA7D8E"/>
    <w:rsid w:val="00CB016A"/>
    <w:rsid w:val="00CB694A"/>
    <w:rsid w:val="00CC36B5"/>
    <w:rsid w:val="00CC51DD"/>
    <w:rsid w:val="00CD25BB"/>
    <w:rsid w:val="00CD31A6"/>
    <w:rsid w:val="00CE6F99"/>
    <w:rsid w:val="00CF1337"/>
    <w:rsid w:val="00CF1BD6"/>
    <w:rsid w:val="00D02779"/>
    <w:rsid w:val="00D07CAC"/>
    <w:rsid w:val="00D2120A"/>
    <w:rsid w:val="00D22C2C"/>
    <w:rsid w:val="00D2755E"/>
    <w:rsid w:val="00D31B16"/>
    <w:rsid w:val="00D34350"/>
    <w:rsid w:val="00D34C81"/>
    <w:rsid w:val="00D42621"/>
    <w:rsid w:val="00D63A35"/>
    <w:rsid w:val="00D667B3"/>
    <w:rsid w:val="00D67246"/>
    <w:rsid w:val="00D7357D"/>
    <w:rsid w:val="00D755D2"/>
    <w:rsid w:val="00D75C16"/>
    <w:rsid w:val="00D75FB6"/>
    <w:rsid w:val="00D800A2"/>
    <w:rsid w:val="00D80CBF"/>
    <w:rsid w:val="00D86B07"/>
    <w:rsid w:val="00DA1564"/>
    <w:rsid w:val="00DD375A"/>
    <w:rsid w:val="00DD7906"/>
    <w:rsid w:val="00DE7A35"/>
    <w:rsid w:val="00DF201C"/>
    <w:rsid w:val="00DF4F80"/>
    <w:rsid w:val="00E11565"/>
    <w:rsid w:val="00E12DB9"/>
    <w:rsid w:val="00E133E5"/>
    <w:rsid w:val="00E348D1"/>
    <w:rsid w:val="00E41172"/>
    <w:rsid w:val="00E4292A"/>
    <w:rsid w:val="00E44BE0"/>
    <w:rsid w:val="00E673EF"/>
    <w:rsid w:val="00E73AFA"/>
    <w:rsid w:val="00E97E74"/>
    <w:rsid w:val="00EA0F72"/>
    <w:rsid w:val="00EA46CF"/>
    <w:rsid w:val="00EC4FF7"/>
    <w:rsid w:val="00EC678F"/>
    <w:rsid w:val="00ED3E59"/>
    <w:rsid w:val="00EE0049"/>
    <w:rsid w:val="00EE6BA3"/>
    <w:rsid w:val="00F00030"/>
    <w:rsid w:val="00F00974"/>
    <w:rsid w:val="00F0542D"/>
    <w:rsid w:val="00F06AD4"/>
    <w:rsid w:val="00F22D39"/>
    <w:rsid w:val="00F44A7E"/>
    <w:rsid w:val="00F64662"/>
    <w:rsid w:val="00F71523"/>
    <w:rsid w:val="00F7175C"/>
    <w:rsid w:val="00F758E2"/>
    <w:rsid w:val="00F76515"/>
    <w:rsid w:val="00F778D2"/>
    <w:rsid w:val="00F804FD"/>
    <w:rsid w:val="00F82E87"/>
    <w:rsid w:val="00FA1BBA"/>
    <w:rsid w:val="00FA2FD8"/>
    <w:rsid w:val="00FA5BD8"/>
    <w:rsid w:val="00FB7548"/>
    <w:rsid w:val="00FC6A07"/>
    <w:rsid w:val="00FD555D"/>
    <w:rsid w:val="00FE0387"/>
    <w:rsid w:val="00FE3BCE"/>
    <w:rsid w:val="00FF33BD"/>
    <w:rsid w:val="00FF3D23"/>
    <w:rsid w:val="00FF671D"/>
    <w:rsid w:val="00FF7DF8"/>
    <w:rsid w:val="00FF7E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93"/>
    <o:shapelayout v:ext="edit">
      <o:idmap v:ext="edit" data="1"/>
    </o:shapelayout>
  </w:shapeDefaults>
  <w:doNotEmbedSmartTags/>
  <w:decimalSymbol w:val=","/>
  <w:listSeparator w:val=";"/>
  <w14:docId w14:val="3EF4F037"/>
  <w14:defaultImageDpi w14:val="300"/>
  <w15:docId w15:val="{3CCC9372-7727-4D89-9786-021740B6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spacing w:after="200"/>
      <w:outlineLvl w:val="0"/>
    </w:pPr>
    <w:rPr>
      <w:rFonts w:ascii="Arial" w:hAnsi="Arial"/>
      <w:b/>
      <w:sz w:val="32"/>
    </w:rPr>
  </w:style>
  <w:style w:type="paragraph" w:styleId="berschrift2">
    <w:name w:val="heading 2"/>
    <w:basedOn w:val="Standard"/>
    <w:next w:val="Standard"/>
    <w:qFormat/>
    <w:pPr>
      <w:keepNext/>
      <w:outlineLvl w:val="1"/>
    </w:pPr>
    <w:rPr>
      <w:rFonts w:ascii="Arial" w:hAnsi="Arial"/>
      <w:b/>
      <w:sz w:val="28"/>
    </w:rPr>
  </w:style>
  <w:style w:type="paragraph" w:styleId="berschrift3">
    <w:name w:val="heading 3"/>
    <w:basedOn w:val="Standard"/>
    <w:next w:val="Standard"/>
    <w:qFormat/>
    <w:pPr>
      <w:keepNext/>
      <w:outlineLvl w:val="2"/>
    </w:pPr>
    <w:rPr>
      <w:rFonts w:ascii="Arial" w:hAnsi="Arial"/>
      <w:b/>
      <w:sz w:val="24"/>
    </w:rPr>
  </w:style>
  <w:style w:type="paragraph" w:styleId="berschrift4">
    <w:name w:val="heading 4"/>
    <w:basedOn w:val="Standard"/>
    <w:next w:val="Standard"/>
    <w:qFormat/>
    <w:pPr>
      <w:keepNext/>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achspann">
    <w:name w:val="Nachspann"/>
    <w:basedOn w:val="Standard"/>
    <w:pPr>
      <w:spacing w:line="200" w:lineRule="exact"/>
      <w:ind w:left="-567"/>
      <w:jc w:val="both"/>
    </w:pPr>
    <w:rPr>
      <w:rFonts w:ascii="Arial" w:hAnsi="Arial"/>
      <w:sz w:val="16"/>
    </w:rPr>
  </w:style>
  <w:style w:type="paragraph" w:customStyle="1" w:styleId="Dachzeile">
    <w:name w:val="Dachzeile"/>
    <w:basedOn w:val="Standard"/>
    <w:next w:val="berschrift"/>
    <w:pPr>
      <w:spacing w:after="360"/>
      <w:ind w:left="-567"/>
    </w:pPr>
    <w:rPr>
      <w:rFonts w:ascii="Arial" w:hAnsi="Arial"/>
      <w:i/>
      <w:u w:val="single"/>
    </w:rPr>
  </w:style>
  <w:style w:type="paragraph" w:customStyle="1" w:styleId="berschrift">
    <w:name w:val="Überschrift"/>
    <w:basedOn w:val="Standard"/>
    <w:next w:val="Vorspann"/>
    <w:pPr>
      <w:spacing w:after="360"/>
      <w:ind w:left="-567"/>
      <w:jc w:val="center"/>
    </w:pPr>
    <w:rPr>
      <w:rFonts w:ascii="Arial Narrow" w:hAnsi="Arial Narrow"/>
      <w:b/>
      <w:sz w:val="40"/>
    </w:rPr>
  </w:style>
  <w:style w:type="paragraph" w:customStyle="1" w:styleId="Vorspann">
    <w:name w:val="Vorspann"/>
    <w:basedOn w:val="Standard"/>
    <w:next w:val="Texteingerckt"/>
    <w:pPr>
      <w:spacing w:after="240" w:line="360" w:lineRule="auto"/>
      <w:ind w:left="-567"/>
      <w:jc w:val="both"/>
    </w:pPr>
    <w:rPr>
      <w:rFonts w:ascii="Arial" w:hAnsi="Arial"/>
      <w:b/>
    </w:rPr>
  </w:style>
  <w:style w:type="paragraph" w:customStyle="1" w:styleId="Texteingerckt">
    <w:name w:val="Text eingerückt"/>
    <w:basedOn w:val="Standard"/>
    <w:pPr>
      <w:spacing w:after="120" w:line="360" w:lineRule="auto"/>
      <w:ind w:left="-567" w:firstLine="170"/>
      <w:jc w:val="both"/>
      <w:outlineLvl w:val="0"/>
    </w:pPr>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character" w:styleId="BesuchterLink">
    <w:name w:val="FollowedHyperlink"/>
    <w:rPr>
      <w:color w:val="800080"/>
      <w:u w:val="single"/>
    </w:rPr>
  </w:style>
  <w:style w:type="paragraph" w:customStyle="1" w:styleId="Abspann">
    <w:name w:val="Abspann"/>
    <w:rPr>
      <w:sz w:val="16"/>
    </w:rPr>
  </w:style>
  <w:style w:type="paragraph" w:styleId="Textkrper2">
    <w:name w:val="Body Text 2"/>
    <w:basedOn w:val="Standard"/>
    <w:pPr>
      <w:jc w:val="both"/>
    </w:pPr>
    <w:rPr>
      <w:rFonts w:ascii="Arial" w:hAnsi="Arial"/>
      <w:sz w:val="22"/>
    </w:rPr>
  </w:style>
  <w:style w:type="paragraph" w:styleId="Textkrper">
    <w:name w:val="Body Text"/>
    <w:basedOn w:val="Standard"/>
    <w:pPr>
      <w:jc w:val="both"/>
    </w:pPr>
    <w:rPr>
      <w:rFonts w:ascii="Arial" w:hAnsi="Arial"/>
    </w:rPr>
  </w:style>
  <w:style w:type="character" w:styleId="Kommentarzeichen">
    <w:name w:val="annotation reference"/>
    <w:semiHidden/>
    <w:rPr>
      <w:sz w:val="16"/>
    </w:rPr>
  </w:style>
  <w:style w:type="paragraph" w:styleId="Kommentartext">
    <w:name w:val="annotation text"/>
    <w:basedOn w:val="Standard"/>
    <w:semiHidden/>
  </w:style>
  <w:style w:type="paragraph" w:customStyle="1" w:styleId="schrift">
    <w:name w:val="schrift"/>
    <w:basedOn w:val="Standard"/>
    <w:pPr>
      <w:spacing w:before="100" w:after="100" w:line="270" w:lineRule="atLeast"/>
    </w:pPr>
    <w:rPr>
      <w:rFonts w:ascii="Arial" w:eastAsia="Arial Unicode MS" w:hAnsi="Arial"/>
      <w:color w:val="000000"/>
      <w:sz w:val="18"/>
    </w:rPr>
  </w:style>
  <w:style w:type="paragraph" w:styleId="Textkrper3">
    <w:name w:val="Body Text 3"/>
    <w:basedOn w:val="Standard"/>
    <w:pPr>
      <w:spacing w:line="360" w:lineRule="atLeast"/>
      <w:jc w:val="both"/>
    </w:pPr>
    <w:rPr>
      <w:rFonts w:ascii="Arial" w:hAnsi="Arial"/>
      <w:sz w:val="22"/>
    </w:rPr>
  </w:style>
  <w:style w:type="paragraph" w:customStyle="1" w:styleId="Copyright">
    <w:name w:val="Copyright"/>
    <w:basedOn w:val="Standard"/>
    <w:rPr>
      <w:rFonts w:ascii="Arial" w:hAnsi="Arial"/>
      <w:sz w:val="16"/>
      <w:szCs w:val="24"/>
    </w:rPr>
  </w:style>
  <w:style w:type="paragraph" w:styleId="Sprechblasentext">
    <w:name w:val="Balloon Text"/>
    <w:basedOn w:val="Standard"/>
    <w:semiHidden/>
    <w:rPr>
      <w:rFonts w:ascii="Tahoma" w:hAnsi="Tahoma" w:cs="Tahoma"/>
      <w:sz w:val="16"/>
      <w:szCs w:val="16"/>
    </w:rPr>
  </w:style>
  <w:style w:type="paragraph" w:customStyle="1" w:styleId="BalloonText1">
    <w:name w:val="Balloon Text1"/>
    <w:basedOn w:val="Standard"/>
    <w:semiHidden/>
    <w:rPr>
      <w:rFonts w:ascii="Tahoma" w:hAnsi="Tahoma" w:cs="Tahoma"/>
      <w:sz w:val="16"/>
      <w:szCs w:val="16"/>
    </w:rPr>
  </w:style>
  <w:style w:type="paragraph" w:customStyle="1" w:styleId="CommentSubject1">
    <w:name w:val="Comment Subject1"/>
    <w:basedOn w:val="Kommentartext"/>
    <w:next w:val="Kommentartext"/>
    <w:semiHidden/>
    <w:rPr>
      <w:b/>
      <w:bCs/>
    </w:rPr>
  </w:style>
  <w:style w:type="character" w:customStyle="1" w:styleId="vortitel1">
    <w:name w:val="vortitel1"/>
    <w:rPr>
      <w:rFonts w:ascii="Verdana" w:hAnsi="Verdana" w:hint="default"/>
      <w:color w:val="000000"/>
      <w:sz w:val="19"/>
      <w:szCs w:val="19"/>
    </w:rPr>
  </w:style>
  <w:style w:type="character" w:customStyle="1" w:styleId="heading1">
    <w:name w:val="heading1"/>
    <w:rPr>
      <w:rFonts w:ascii="Verdana" w:hAnsi="Verdana" w:hint="default"/>
      <w:b/>
      <w:bCs/>
      <w:color w:val="000000"/>
      <w:sz w:val="31"/>
      <w:szCs w:val="31"/>
    </w:rPr>
  </w:style>
  <w:style w:type="character" w:customStyle="1" w:styleId="subheading1">
    <w:name w:val="subheading1"/>
    <w:rPr>
      <w:rFonts w:ascii="Verdana" w:hAnsi="Verdana" w:hint="default"/>
      <w:b/>
      <w:bCs/>
      <w:color w:val="000000"/>
      <w:sz w:val="24"/>
      <w:szCs w:val="24"/>
    </w:rPr>
  </w:style>
  <w:style w:type="paragraph" w:styleId="StandardWeb">
    <w:name w:val="Normal (Web)"/>
    <w:basedOn w:val="Standard"/>
    <w:uiPriority w:val="99"/>
    <w:pPr>
      <w:spacing w:before="100" w:beforeAutospacing="1" w:after="100" w:afterAutospacing="1"/>
    </w:pPr>
    <w:rPr>
      <w:color w:val="000000"/>
      <w:sz w:val="24"/>
      <w:szCs w:val="24"/>
    </w:rPr>
  </w:style>
  <w:style w:type="character" w:styleId="Fett">
    <w:name w:val="Strong"/>
    <w:qFormat/>
    <w:rPr>
      <w:b/>
      <w:bCs/>
    </w:rPr>
  </w:style>
  <w:style w:type="paragraph" w:customStyle="1" w:styleId="BodyText31">
    <w:name w:val="Body Text 31"/>
    <w:basedOn w:val="Standard"/>
    <w:pPr>
      <w:spacing w:line="360" w:lineRule="atLeast"/>
      <w:jc w:val="both"/>
    </w:pPr>
    <w:rPr>
      <w:rFonts w:ascii="Arial" w:hAnsi="Arial"/>
      <w:sz w:val="22"/>
    </w:rPr>
  </w:style>
  <w:style w:type="paragraph" w:styleId="Kommentarthema">
    <w:name w:val="annotation subject"/>
    <w:basedOn w:val="Kommentartext"/>
    <w:next w:val="Kommentartext"/>
    <w:semiHidden/>
    <w:rPr>
      <w:b/>
      <w:bCs/>
    </w:rPr>
  </w:style>
  <w:style w:type="paragraph" w:styleId="Dokumentstruktur">
    <w:name w:val="Document Map"/>
    <w:basedOn w:val="Standard"/>
    <w:semiHidden/>
    <w:rsid w:val="00991550"/>
    <w:pPr>
      <w:shd w:val="clear" w:color="auto" w:fill="000080"/>
    </w:pPr>
    <w:rPr>
      <w:rFonts w:ascii="Tahoma" w:hAnsi="Tahoma" w:cs="Tahoma"/>
    </w:rPr>
  </w:style>
  <w:style w:type="character" w:customStyle="1" w:styleId="normal1">
    <w:name w:val="normal1"/>
    <w:rsid w:val="00527F7E"/>
  </w:style>
  <w:style w:type="paragraph" w:styleId="Listenabsatz">
    <w:name w:val="List Paragraph"/>
    <w:basedOn w:val="Standard"/>
    <w:uiPriority w:val="34"/>
    <w:qFormat/>
    <w:rsid w:val="00C460B3"/>
    <w:pPr>
      <w:spacing w:after="200" w:line="276" w:lineRule="auto"/>
      <w:ind w:left="720"/>
      <w:contextualSpacing/>
    </w:pPr>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C75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433316">
      <w:bodyDiv w:val="1"/>
      <w:marLeft w:val="0"/>
      <w:marRight w:val="0"/>
      <w:marTop w:val="0"/>
      <w:marBottom w:val="0"/>
      <w:divBdr>
        <w:top w:val="none" w:sz="0" w:space="0" w:color="auto"/>
        <w:left w:val="none" w:sz="0" w:space="0" w:color="auto"/>
        <w:bottom w:val="none" w:sz="0" w:space="0" w:color="auto"/>
        <w:right w:val="none" w:sz="0" w:space="0" w:color="auto"/>
      </w:divBdr>
    </w:div>
    <w:div w:id="1852714566">
      <w:bodyDiv w:val="1"/>
      <w:marLeft w:val="0"/>
      <w:marRight w:val="0"/>
      <w:marTop w:val="0"/>
      <w:marBottom w:val="0"/>
      <w:divBdr>
        <w:top w:val="none" w:sz="0" w:space="0" w:color="auto"/>
        <w:left w:val="none" w:sz="0" w:space="0" w:color="auto"/>
        <w:bottom w:val="none" w:sz="0" w:space="0" w:color="auto"/>
        <w:right w:val="none" w:sz="0" w:space="0" w:color="auto"/>
      </w:divBdr>
    </w:div>
    <w:div w:id="1998262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943</Words>
  <Characters>6290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TechniData IT-Service GmbH</Company>
  <LinksUpToDate>false</LinksUpToDate>
  <CharactersWithSpaces>7219</CharactersWithSpaces>
  <SharedDoc>false</SharedDoc>
  <HyperlinkBase/>
  <HLinks>
    <vt:vector size="18" baseType="variant">
      <vt:variant>
        <vt:i4>8257606</vt:i4>
      </vt:variant>
      <vt:variant>
        <vt:i4>0</vt:i4>
      </vt:variant>
      <vt:variant>
        <vt:i4>0</vt:i4>
      </vt:variant>
      <vt:variant>
        <vt:i4>5</vt:i4>
      </vt:variant>
      <vt:variant>
        <vt:lpwstr>http://www.artcrash.com</vt:lpwstr>
      </vt:variant>
      <vt:variant>
        <vt:lpwstr/>
      </vt:variant>
      <vt:variant>
        <vt:i4>2031661</vt:i4>
      </vt:variant>
      <vt:variant>
        <vt:i4>-1</vt:i4>
      </vt:variant>
      <vt:variant>
        <vt:i4>1033</vt:i4>
      </vt:variant>
      <vt:variant>
        <vt:i4>1</vt:i4>
      </vt:variant>
      <vt:variant>
        <vt:lpwstr>its_logo_4c</vt:lpwstr>
      </vt:variant>
      <vt:variant>
        <vt:lpwstr/>
      </vt:variant>
      <vt:variant>
        <vt:i4>2883620</vt:i4>
      </vt:variant>
      <vt:variant>
        <vt:i4>-1</vt:i4>
      </vt:variant>
      <vt:variant>
        <vt:i4>1034</vt:i4>
      </vt:variant>
      <vt:variant>
        <vt:i4>1</vt:i4>
      </vt:variant>
      <vt:variant>
        <vt:lpwstr>tcc_logo_rgb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 10</dc:creator>
  <cp:lastModifiedBy>Moggioli, Petra</cp:lastModifiedBy>
  <cp:revision>2</cp:revision>
  <cp:lastPrinted>2024-03-20T10:22:00Z</cp:lastPrinted>
  <dcterms:created xsi:type="dcterms:W3CDTF">2024-03-20T10:23:00Z</dcterms:created>
  <dcterms:modified xsi:type="dcterms:W3CDTF">2024-03-20T10:23:00Z</dcterms:modified>
</cp:coreProperties>
</file>