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5E1F5" w14:textId="77777777" w:rsidR="00BA43EB" w:rsidRPr="00A94098" w:rsidRDefault="00BA43EB" w:rsidP="0076576C">
      <w:pPr>
        <w:pStyle w:val="berschrift"/>
        <w:spacing w:line="336" w:lineRule="auto"/>
        <w:ind w:left="0"/>
        <w:jc w:val="left"/>
        <w:rPr>
          <w:rFonts w:ascii="Arial" w:hAnsi="Arial" w:cs="Arial"/>
          <w:sz w:val="28"/>
          <w:szCs w:val="28"/>
        </w:rPr>
      </w:pPr>
    </w:p>
    <w:p w14:paraId="185A22D6" w14:textId="77777777" w:rsidR="00001DC8" w:rsidRPr="00C849A6" w:rsidRDefault="00917AA4" w:rsidP="0076576C">
      <w:pPr>
        <w:pStyle w:val="berschrift"/>
        <w:spacing w:line="336" w:lineRule="auto"/>
        <w:ind w:left="0"/>
        <w:jc w:val="left"/>
        <w:rPr>
          <w:rFonts w:asciiTheme="minorHAnsi" w:hAnsiTheme="minorHAnsi" w:cstheme="minorHAnsi"/>
          <w:sz w:val="28"/>
          <w:szCs w:val="28"/>
          <w:lang w:val="en-US"/>
        </w:rPr>
      </w:pPr>
      <w:r w:rsidRPr="00C849A6">
        <w:rPr>
          <w:rFonts w:asciiTheme="minorHAnsi" w:hAnsiTheme="minorHAnsi" w:cstheme="minorHAnsi"/>
          <w:sz w:val="28"/>
          <w:szCs w:val="28"/>
          <w:lang w:val="en-US"/>
        </w:rPr>
        <w:t>P r e s s e i n f o r m a t i o n</w:t>
      </w:r>
    </w:p>
    <w:p w14:paraId="7148EB60" w14:textId="5F76D669" w:rsidR="004A2C1E" w:rsidRPr="004A2C1E" w:rsidRDefault="00C63DD2" w:rsidP="004A2C1E">
      <w:pPr>
        <w:rPr>
          <w:rFonts w:asciiTheme="minorHAnsi" w:hAnsiTheme="minorHAnsi" w:cstheme="minorHAnsi"/>
          <w:sz w:val="28"/>
          <w:szCs w:val="28"/>
        </w:rPr>
      </w:pPr>
      <w:r w:rsidRPr="00C63DD2">
        <w:rPr>
          <w:rFonts w:asciiTheme="minorHAnsi" w:hAnsiTheme="minorHAnsi" w:cstheme="minorHAnsi"/>
          <w:sz w:val="28"/>
          <w:szCs w:val="28"/>
        </w:rPr>
        <w:t>Starkes 2022: TechniData IT-Gruppe steigert Umsatz um 42 Prozent</w:t>
      </w:r>
      <w:r w:rsidR="00545E41">
        <w:rPr>
          <w:rFonts w:asciiTheme="minorHAnsi" w:hAnsiTheme="minorHAnsi" w:cstheme="minorHAnsi"/>
          <w:sz w:val="28"/>
          <w:szCs w:val="28"/>
        </w:rPr>
        <w:t xml:space="preserve"> </w:t>
      </w:r>
    </w:p>
    <w:p w14:paraId="7CDBF135" w14:textId="157AAD89" w:rsidR="00C849A6" w:rsidRPr="00C849A6" w:rsidRDefault="00C849A6" w:rsidP="00C849A6">
      <w:pPr>
        <w:rPr>
          <w:rFonts w:asciiTheme="minorHAnsi" w:hAnsiTheme="minorHAnsi" w:cstheme="minorHAnsi"/>
          <w:sz w:val="28"/>
          <w:szCs w:val="28"/>
        </w:rPr>
      </w:pPr>
    </w:p>
    <w:p w14:paraId="0F20B86F" w14:textId="1CC16D60" w:rsidR="00991093" w:rsidRPr="00991093" w:rsidRDefault="00991093" w:rsidP="00991093">
      <w:pPr>
        <w:rPr>
          <w:rFonts w:asciiTheme="minorHAnsi" w:hAnsiTheme="minorHAnsi" w:cstheme="minorHAnsi"/>
          <w:sz w:val="28"/>
          <w:szCs w:val="28"/>
        </w:rPr>
      </w:pPr>
      <w:r w:rsidRPr="00991093">
        <w:rPr>
          <w:rFonts w:asciiTheme="minorHAnsi" w:hAnsiTheme="minorHAnsi" w:cstheme="minorHAnsi"/>
          <w:sz w:val="28"/>
          <w:szCs w:val="28"/>
        </w:rPr>
        <w:t xml:space="preserve"> </w:t>
      </w:r>
    </w:p>
    <w:p w14:paraId="5C65F92B" w14:textId="197AEA80" w:rsid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 xml:space="preserve">Karlsruhe, 28. Februar 2023 – Die TechniData IT-Gruppe verzeichnete 2022 trotz der weltweiten Lieferengpässe, Krisen und dem andauernden Fachkräftemangel ein Rekordjahr. Der Gruppen-Umsatz legte gegenüber dem Vorjahr um 42 </w:t>
      </w:r>
      <w:r w:rsidR="007371C3">
        <w:rPr>
          <w:rFonts w:asciiTheme="minorHAnsi" w:hAnsiTheme="minorHAnsi"/>
          <w:bCs/>
          <w:sz w:val="22"/>
          <w:szCs w:val="22"/>
        </w:rPr>
        <w:t>Prozent</w:t>
      </w:r>
      <w:r w:rsidRPr="00C63DD2">
        <w:rPr>
          <w:rFonts w:asciiTheme="minorHAnsi" w:hAnsiTheme="minorHAnsi"/>
          <w:bCs/>
          <w:sz w:val="22"/>
          <w:szCs w:val="22"/>
        </w:rPr>
        <w:t xml:space="preserve"> auf 51,5 Mio. Euro (unkonsolidiert) deutlich zu. Die Zahl der Mitarbeitenden wuchs auf über 330 an den 7 Standorten in Baden-Württemberg. Im letzten Jahr starteten insgesamt 10 Auszubildende und DHBW-Stud</w:t>
      </w:r>
      <w:r w:rsidR="00DD0CEB">
        <w:rPr>
          <w:rFonts w:asciiTheme="minorHAnsi" w:hAnsiTheme="minorHAnsi"/>
          <w:bCs/>
          <w:sz w:val="22"/>
          <w:szCs w:val="22"/>
        </w:rPr>
        <w:t>ierende</w:t>
      </w:r>
      <w:r w:rsidRPr="00C63DD2">
        <w:rPr>
          <w:rFonts w:asciiTheme="minorHAnsi" w:hAnsiTheme="minorHAnsi"/>
          <w:bCs/>
          <w:sz w:val="22"/>
          <w:szCs w:val="22"/>
        </w:rPr>
        <w:t xml:space="preserve"> bei TechniData in das Ausbildungsjahr 2022/23. Insgesamt bildet TechniData aktuell 30 Nachwuchskräfte aus. </w:t>
      </w:r>
    </w:p>
    <w:p w14:paraId="6C5EACE1" w14:textId="77777777" w:rsidR="00C63DD2" w:rsidRPr="00C63DD2" w:rsidRDefault="00C63DD2" w:rsidP="00C63DD2">
      <w:pPr>
        <w:spacing w:line="360" w:lineRule="auto"/>
        <w:rPr>
          <w:rFonts w:asciiTheme="minorHAnsi" w:hAnsiTheme="minorHAnsi"/>
          <w:bCs/>
          <w:sz w:val="22"/>
          <w:szCs w:val="22"/>
        </w:rPr>
      </w:pPr>
    </w:p>
    <w:p w14:paraId="4F14BED0" w14:textId="071B2A94" w:rsid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Das organische Wachstum resultiert aus der Verlängerung und Erweiterungen von langjährigen Bestandskundenverträgen und der hohen Nachfrage nach Managed Services und Beratungsleistungen für Cloud, Netzwerk- und IT-Security sowie Private Cloud Services in den TechniData Rechenzentren. Ein gefragter IT-Partner war TechniData insbesondere für Branchensegmente, die kritische Infrastrukturen betreiben, wie Energieversorger und Healthcare. Zum Umsatzwachstum trugen außerdem die in den Vorjahren getätigten Akquisitionen der BWG Informationssysteme GmbH (Ettlingen) und der Sparte „IT-Services und Systeme“ von der ComTRI GmbH (Leinfelden-Echterdingen) bei.</w:t>
      </w:r>
    </w:p>
    <w:p w14:paraId="383D268A" w14:textId="77777777" w:rsidR="00C63DD2" w:rsidRPr="00C63DD2" w:rsidRDefault="00C63DD2" w:rsidP="00C63DD2">
      <w:pPr>
        <w:spacing w:line="360" w:lineRule="auto"/>
        <w:rPr>
          <w:rFonts w:asciiTheme="minorHAnsi" w:hAnsiTheme="minorHAnsi"/>
          <w:bCs/>
          <w:sz w:val="22"/>
          <w:szCs w:val="22"/>
        </w:rPr>
      </w:pPr>
    </w:p>
    <w:p w14:paraId="2B33ADEE" w14:textId="0BABA0E6" w:rsidR="00C63DD2" w:rsidRP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„2022 war für uns ein starkes Geschäftsjahr. Erstmals in unserer Unternehmensgeschichte überspringen wir die Marke von 50 Millionen Euro beim Jahresumsatz“</w:t>
      </w:r>
      <w:r w:rsidR="00DD0CEB">
        <w:rPr>
          <w:rFonts w:asciiTheme="minorHAnsi" w:hAnsiTheme="minorHAnsi"/>
          <w:bCs/>
          <w:sz w:val="22"/>
          <w:szCs w:val="22"/>
        </w:rPr>
        <w:t>,</w:t>
      </w:r>
      <w:r w:rsidRPr="00C63DD2">
        <w:rPr>
          <w:rFonts w:asciiTheme="minorHAnsi" w:hAnsiTheme="minorHAnsi"/>
          <w:bCs/>
          <w:sz w:val="22"/>
          <w:szCs w:val="22"/>
        </w:rPr>
        <w:t xml:space="preserve"> sagt Jörg von Scheidt, CFO</w:t>
      </w:r>
      <w:r w:rsidR="00DD0CEB">
        <w:rPr>
          <w:rFonts w:asciiTheme="minorHAnsi" w:hAnsiTheme="minorHAnsi"/>
          <w:bCs/>
          <w:sz w:val="22"/>
          <w:szCs w:val="22"/>
        </w:rPr>
        <w:t xml:space="preserve">, </w:t>
      </w:r>
      <w:r w:rsidRPr="00C63DD2">
        <w:rPr>
          <w:rFonts w:asciiTheme="minorHAnsi" w:hAnsiTheme="minorHAnsi"/>
          <w:bCs/>
          <w:sz w:val="22"/>
          <w:szCs w:val="22"/>
        </w:rPr>
        <w:t>TechniData IT AG.</w:t>
      </w:r>
      <w:r>
        <w:rPr>
          <w:rFonts w:asciiTheme="minorHAnsi" w:hAnsiTheme="minorHAnsi"/>
          <w:bCs/>
          <w:sz w:val="22"/>
          <w:szCs w:val="22"/>
        </w:rPr>
        <w:t xml:space="preserve"> </w:t>
      </w:r>
      <w:r w:rsidRPr="00C63DD2">
        <w:rPr>
          <w:rFonts w:asciiTheme="minorHAnsi" w:hAnsiTheme="minorHAnsi"/>
          <w:bCs/>
          <w:sz w:val="22"/>
          <w:szCs w:val="22"/>
        </w:rPr>
        <w:t xml:space="preserve">„Erfolg ist immer eine Teamleistung! Dass wir in 2022 ein so tolles Ergebnis erzielen konnten, verdanken wir dem Engagement und den herausragenden Leistungen unserer Mitarbeitenden“, </w:t>
      </w:r>
      <w:r>
        <w:rPr>
          <w:rFonts w:asciiTheme="minorHAnsi" w:hAnsiTheme="minorHAnsi"/>
          <w:bCs/>
          <w:sz w:val="22"/>
          <w:szCs w:val="22"/>
        </w:rPr>
        <w:t>ergänzt</w:t>
      </w:r>
      <w:r w:rsidRPr="00C63DD2">
        <w:rPr>
          <w:rFonts w:asciiTheme="minorHAnsi" w:hAnsiTheme="minorHAnsi"/>
          <w:bCs/>
          <w:sz w:val="22"/>
          <w:szCs w:val="22"/>
        </w:rPr>
        <w:t xml:space="preserve"> Peter Jung, CEO</w:t>
      </w:r>
      <w:r w:rsidR="00DD0CEB">
        <w:rPr>
          <w:rFonts w:asciiTheme="minorHAnsi" w:hAnsiTheme="minorHAnsi"/>
          <w:bCs/>
          <w:sz w:val="22"/>
          <w:szCs w:val="22"/>
        </w:rPr>
        <w:t xml:space="preserve">, </w:t>
      </w:r>
      <w:r w:rsidRPr="00C63DD2">
        <w:rPr>
          <w:rFonts w:asciiTheme="minorHAnsi" w:hAnsiTheme="minorHAnsi"/>
          <w:bCs/>
          <w:sz w:val="22"/>
          <w:szCs w:val="22"/>
        </w:rPr>
        <w:t>TechniData IT AG.</w:t>
      </w:r>
    </w:p>
    <w:p w14:paraId="78A44971" w14:textId="77777777" w:rsidR="00C63DD2" w:rsidRPr="00C63DD2" w:rsidRDefault="00C63DD2" w:rsidP="00C63DD2">
      <w:pPr>
        <w:spacing w:line="360" w:lineRule="auto"/>
        <w:rPr>
          <w:rFonts w:asciiTheme="minorHAnsi" w:hAnsiTheme="minorHAnsi"/>
          <w:bCs/>
          <w:sz w:val="22"/>
          <w:szCs w:val="22"/>
        </w:rPr>
      </w:pPr>
    </w:p>
    <w:p w14:paraId="51A266EA" w14:textId="102EAADD" w:rsidR="00C63DD2" w:rsidRPr="00C63DD2" w:rsidRDefault="00C63DD2" w:rsidP="00C63DD2">
      <w:pPr>
        <w:spacing w:line="360" w:lineRule="auto"/>
        <w:rPr>
          <w:rFonts w:asciiTheme="minorHAnsi" w:hAnsiTheme="minorHAnsi"/>
          <w:b/>
          <w:sz w:val="22"/>
          <w:szCs w:val="22"/>
        </w:rPr>
      </w:pPr>
      <w:r w:rsidRPr="00C63DD2">
        <w:rPr>
          <w:rFonts w:asciiTheme="minorHAnsi" w:hAnsiTheme="minorHAnsi"/>
          <w:b/>
          <w:sz w:val="22"/>
          <w:szCs w:val="22"/>
        </w:rPr>
        <w:t>Wachstumsstrategie „Join &amp; Grow“</w:t>
      </w:r>
    </w:p>
    <w:p w14:paraId="5A6CA363" w14:textId="77777777" w:rsidR="00DD0CEB"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 xml:space="preserve">Für ihren Wachstumskurs setzt die TechniData IT-Gruppe neben dem organischen Wachstum auch auf Akquisitionen. Dabei spielen neben den substanziellen </w:t>
      </w:r>
      <w:r w:rsidR="00DD0CEB">
        <w:rPr>
          <w:rFonts w:asciiTheme="minorHAnsi" w:hAnsiTheme="minorHAnsi"/>
          <w:bCs/>
          <w:sz w:val="22"/>
          <w:szCs w:val="22"/>
        </w:rPr>
        <w:t xml:space="preserve">auch </w:t>
      </w:r>
      <w:r w:rsidRPr="00C63DD2">
        <w:rPr>
          <w:rFonts w:asciiTheme="minorHAnsi" w:hAnsiTheme="minorHAnsi"/>
          <w:bCs/>
          <w:sz w:val="22"/>
          <w:szCs w:val="22"/>
        </w:rPr>
        <w:t>die ideellen Unternehmenswerte eine entscheidende Rolle.</w:t>
      </w:r>
    </w:p>
    <w:p w14:paraId="61783744" w14:textId="77777777" w:rsidR="00DD0CEB" w:rsidRDefault="00DD0CEB" w:rsidP="00C63DD2">
      <w:pPr>
        <w:spacing w:line="360" w:lineRule="auto"/>
        <w:rPr>
          <w:rFonts w:asciiTheme="minorHAnsi" w:hAnsiTheme="minorHAnsi"/>
          <w:bCs/>
          <w:sz w:val="22"/>
          <w:szCs w:val="22"/>
        </w:rPr>
      </w:pPr>
    </w:p>
    <w:p w14:paraId="2ED238FB" w14:textId="77777777" w:rsidR="00DD0CEB" w:rsidRDefault="00DD0CEB" w:rsidP="00C63DD2">
      <w:pPr>
        <w:spacing w:line="360" w:lineRule="auto"/>
        <w:rPr>
          <w:rFonts w:asciiTheme="minorHAnsi" w:hAnsiTheme="minorHAnsi"/>
          <w:bCs/>
          <w:sz w:val="22"/>
          <w:szCs w:val="22"/>
        </w:rPr>
      </w:pPr>
    </w:p>
    <w:p w14:paraId="35878C7A" w14:textId="77777777" w:rsidR="00DD0CEB" w:rsidRDefault="00DD0CEB" w:rsidP="00C63DD2">
      <w:pPr>
        <w:spacing w:line="360" w:lineRule="auto"/>
        <w:rPr>
          <w:rFonts w:asciiTheme="minorHAnsi" w:hAnsiTheme="minorHAnsi"/>
          <w:bCs/>
          <w:sz w:val="22"/>
          <w:szCs w:val="22"/>
        </w:rPr>
      </w:pPr>
    </w:p>
    <w:p w14:paraId="5E530A61" w14:textId="2C24FB04" w:rsidR="00C63DD2" w:rsidRP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 xml:space="preserve"> „Mit den starken Zahlen der Vorjahre sehen wir unsere Wachstumsstrategie „Join &amp; Grow“ bestätigt. Auch für zukünftiges Wachstum sind wir solide finanziert und haben genügend Spielraum für künftige Akquisitionen“</w:t>
      </w:r>
      <w:r w:rsidR="00DD0CEB">
        <w:rPr>
          <w:rFonts w:asciiTheme="minorHAnsi" w:hAnsiTheme="minorHAnsi"/>
          <w:bCs/>
          <w:sz w:val="22"/>
          <w:szCs w:val="22"/>
        </w:rPr>
        <w:t>,</w:t>
      </w:r>
      <w:r w:rsidRPr="00C63DD2">
        <w:rPr>
          <w:rFonts w:asciiTheme="minorHAnsi" w:hAnsiTheme="minorHAnsi"/>
          <w:bCs/>
          <w:sz w:val="22"/>
          <w:szCs w:val="22"/>
        </w:rPr>
        <w:t xml:space="preserve"> erklärt Peter Jung. </w:t>
      </w:r>
    </w:p>
    <w:p w14:paraId="32C2103E" w14:textId="77777777" w:rsidR="00C63DD2" w:rsidRPr="00C63DD2" w:rsidRDefault="00C63DD2" w:rsidP="00C63DD2">
      <w:pPr>
        <w:spacing w:line="360" w:lineRule="auto"/>
        <w:rPr>
          <w:rFonts w:asciiTheme="minorHAnsi" w:hAnsiTheme="minorHAnsi"/>
          <w:bCs/>
          <w:sz w:val="22"/>
          <w:szCs w:val="22"/>
        </w:rPr>
      </w:pPr>
    </w:p>
    <w:p w14:paraId="59F5EEAB" w14:textId="77777777" w:rsidR="00C63DD2" w:rsidRPr="00C63DD2" w:rsidRDefault="00C63DD2" w:rsidP="00C63DD2">
      <w:pPr>
        <w:spacing w:line="360" w:lineRule="auto"/>
        <w:rPr>
          <w:rFonts w:asciiTheme="minorHAnsi" w:hAnsiTheme="minorHAnsi"/>
          <w:b/>
          <w:sz w:val="22"/>
          <w:szCs w:val="22"/>
        </w:rPr>
      </w:pPr>
      <w:r w:rsidRPr="00C63DD2">
        <w:rPr>
          <w:rFonts w:asciiTheme="minorHAnsi" w:hAnsiTheme="minorHAnsi"/>
          <w:b/>
          <w:sz w:val="22"/>
          <w:szCs w:val="22"/>
        </w:rPr>
        <w:t>Ausblick 2023</w:t>
      </w:r>
    </w:p>
    <w:p w14:paraId="4AD1EF49" w14:textId="5F8B60B1" w:rsid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 xml:space="preserve">„Die Geschäftswelt wird immer unbeständiger, wir müssen lernen mit Krisen und nicht-linearen Entwicklungen umzugehen. Trotz dieser Unsicherheiten blicken wir zuversichtlich in die Zukunft und sehen uns gut aufgestellt. Wir bieten unseren Kunden über die IT-Gruppe ein breites Portfolio für unterschiedlichste Anforderungen und investieren nachhaltig in die Weiterentwicklung unserer Unternehmensgruppe. Nach wie vor bleibt die Herausforderung Nummer Eins für Unternehmen der Fachkräftemangel. Umso mehr sind wir stolz, dass unsere Mitarbeitenden </w:t>
      </w:r>
      <w:r w:rsidR="00DD0CEB">
        <w:rPr>
          <w:rFonts w:asciiTheme="minorHAnsi" w:hAnsiTheme="minorHAnsi"/>
          <w:bCs/>
          <w:sz w:val="22"/>
          <w:szCs w:val="22"/>
        </w:rPr>
        <w:t xml:space="preserve">uns </w:t>
      </w:r>
      <w:r w:rsidRPr="00C63DD2">
        <w:rPr>
          <w:rFonts w:asciiTheme="minorHAnsi" w:hAnsiTheme="minorHAnsi"/>
          <w:bCs/>
          <w:sz w:val="22"/>
          <w:szCs w:val="22"/>
        </w:rPr>
        <w:t>auch 2022 wieder bescheinigt haben, ein Great Place to Work zu sein“, so Peter Jung.</w:t>
      </w:r>
    </w:p>
    <w:p w14:paraId="751A35BC" w14:textId="77777777" w:rsidR="00C63DD2" w:rsidRPr="00C63DD2" w:rsidRDefault="00C63DD2" w:rsidP="00C63DD2">
      <w:pPr>
        <w:spacing w:line="360" w:lineRule="auto"/>
        <w:rPr>
          <w:rFonts w:asciiTheme="minorHAnsi" w:hAnsiTheme="minorHAnsi"/>
          <w:bCs/>
          <w:sz w:val="22"/>
          <w:szCs w:val="22"/>
        </w:rPr>
      </w:pPr>
    </w:p>
    <w:p w14:paraId="72D5A333" w14:textId="77777777" w:rsidR="00C63DD2" w:rsidRP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 xml:space="preserve">Im aktuellen Geschäftsjahr stehen Investitionen für die eigenen Datacenter an, um Energieeffizienz und Nachhaltigkeit zu optimieren. Die eigene digitale Transformation treibt TechniData kontinuierlich über die weitere Automatisierung von Prozessen voran. </w:t>
      </w:r>
    </w:p>
    <w:p w14:paraId="08E2DA03" w14:textId="153A77A2" w:rsidR="00C63DD2" w:rsidRDefault="00C63DD2" w:rsidP="00C63DD2">
      <w:pPr>
        <w:spacing w:line="360" w:lineRule="auto"/>
        <w:rPr>
          <w:rFonts w:asciiTheme="minorHAnsi" w:hAnsiTheme="minorHAnsi"/>
          <w:bCs/>
          <w:sz w:val="22"/>
          <w:szCs w:val="22"/>
        </w:rPr>
      </w:pPr>
      <w:r w:rsidRPr="00C63DD2">
        <w:rPr>
          <w:rFonts w:asciiTheme="minorHAnsi" w:hAnsiTheme="minorHAnsi"/>
          <w:bCs/>
          <w:sz w:val="22"/>
          <w:szCs w:val="22"/>
        </w:rPr>
        <w:t>Zudem wird die TechniData IT-Gruppe ihre Kompetenzen in den Bereichen „Open Source“ und „Cloud“ weiter ausbauen. So hat d</w:t>
      </w:r>
      <w:r>
        <w:rPr>
          <w:rFonts w:asciiTheme="minorHAnsi" w:hAnsiTheme="minorHAnsi"/>
          <w:bCs/>
          <w:sz w:val="22"/>
          <w:szCs w:val="22"/>
        </w:rPr>
        <w:t>er IT-Dienstleister</w:t>
      </w:r>
      <w:r w:rsidRPr="00C63DD2">
        <w:rPr>
          <w:rFonts w:asciiTheme="minorHAnsi" w:hAnsiTheme="minorHAnsi"/>
          <w:bCs/>
          <w:sz w:val="22"/>
          <w:szCs w:val="22"/>
        </w:rPr>
        <w:t xml:space="preserve"> Anfang des Jahres den operativen Betrieb der Karlsruhe FHE3 GmbH übernommen und auf diesem Wege hoch qualifizierte Systemingenieure und Consultants mit Expertise für Linux und Open Source gewinnen können.</w:t>
      </w:r>
      <w:r>
        <w:rPr>
          <w:rFonts w:asciiTheme="minorHAnsi" w:hAnsiTheme="minorHAnsi"/>
          <w:bCs/>
          <w:sz w:val="22"/>
          <w:szCs w:val="22"/>
        </w:rPr>
        <w:t xml:space="preserve"> </w:t>
      </w:r>
    </w:p>
    <w:p w14:paraId="1E0E7541" w14:textId="77777777" w:rsidR="00C63DD2" w:rsidRPr="00C63DD2" w:rsidRDefault="00C63DD2" w:rsidP="00C63DD2">
      <w:pPr>
        <w:spacing w:line="360" w:lineRule="auto"/>
        <w:rPr>
          <w:rFonts w:asciiTheme="minorHAnsi" w:hAnsiTheme="minorHAnsi"/>
          <w:bCs/>
          <w:sz w:val="22"/>
          <w:szCs w:val="22"/>
        </w:rPr>
      </w:pPr>
    </w:p>
    <w:p w14:paraId="7D629A13" w14:textId="29D1458A" w:rsidR="00745F4C" w:rsidRPr="00745F4C" w:rsidRDefault="00C63DD2" w:rsidP="00C63DD2">
      <w:pPr>
        <w:spacing w:line="360" w:lineRule="auto"/>
        <w:rPr>
          <w:rFonts w:asciiTheme="minorHAnsi" w:hAnsiTheme="minorHAnsi" w:cstheme="minorHAnsi"/>
          <w:sz w:val="22"/>
          <w:szCs w:val="22"/>
        </w:rPr>
      </w:pPr>
      <w:r w:rsidRPr="00C63DD2">
        <w:rPr>
          <w:rFonts w:asciiTheme="minorHAnsi" w:hAnsiTheme="minorHAnsi"/>
          <w:bCs/>
          <w:sz w:val="22"/>
          <w:szCs w:val="22"/>
        </w:rPr>
        <w:t>Um Mitarbeitende fit für die Zukunft zu machen, investiert TechniData kontinuierlich in die Weiterbildung seiner Mitarbeitenden. Hierzu gehören Zertifizierungen und Weiterqualifizierungsmaßnahmen in Technologien und IT-Lösungen genauso wie die Förderung des internen Wissenstransfers über TechTeams und Wissenstransfertage.</w:t>
      </w:r>
      <w:r w:rsidR="00327F5C" w:rsidRPr="00FF7EBA">
        <w:rPr>
          <w:rFonts w:asciiTheme="minorHAnsi" w:hAnsiTheme="minorHAnsi"/>
          <w:bCs/>
          <w:sz w:val="22"/>
          <w:szCs w:val="22"/>
        </w:rPr>
        <w:t xml:space="preserve"> </w:t>
      </w:r>
    </w:p>
    <w:p w14:paraId="6C8D6EEB" w14:textId="77777777" w:rsidR="00745F4C" w:rsidRPr="00745F4C" w:rsidRDefault="00745F4C" w:rsidP="00745F4C">
      <w:pPr>
        <w:spacing w:line="360" w:lineRule="auto"/>
        <w:rPr>
          <w:rFonts w:asciiTheme="minorHAnsi" w:hAnsiTheme="minorHAnsi" w:cstheme="minorHAnsi"/>
          <w:sz w:val="22"/>
          <w:szCs w:val="22"/>
        </w:rPr>
      </w:pPr>
    </w:p>
    <w:p w14:paraId="39B9F16D" w14:textId="2D6FA98F"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2FC8926A" w14:textId="7F0C401D" w:rsidR="000832FA" w:rsidRDefault="000832FA" w:rsidP="005D4D41">
      <w:pPr>
        <w:pStyle w:val="StandardWeb"/>
        <w:spacing w:before="0" w:beforeAutospacing="0" w:after="0" w:afterAutospacing="0" w:line="360" w:lineRule="auto"/>
        <w:rPr>
          <w:rFonts w:asciiTheme="minorHAnsi" w:hAnsiTheme="minorHAnsi" w:cs="Arial"/>
          <w:b/>
          <w:bCs/>
          <w:color w:val="auto"/>
          <w:sz w:val="18"/>
          <w:szCs w:val="18"/>
        </w:rPr>
      </w:pPr>
    </w:p>
    <w:p w14:paraId="14049691" w14:textId="0F11003C"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1A42C32F" w14:textId="0E469D32"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460946B4" w14:textId="6CEA426D"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72034409" w14:textId="0255F19A"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36225CD0" w14:textId="5F4F766C"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067EFC6F" w14:textId="50A6D0B7"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2AA1E4A2" w14:textId="1FCCE0C3"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11D75E60" w14:textId="77777777" w:rsidR="00C63DD2" w:rsidRDefault="00C63DD2" w:rsidP="005D4D41">
      <w:pPr>
        <w:pStyle w:val="StandardWeb"/>
        <w:spacing w:before="0" w:beforeAutospacing="0" w:after="0" w:afterAutospacing="0" w:line="360" w:lineRule="auto"/>
        <w:rPr>
          <w:rFonts w:asciiTheme="minorHAnsi" w:hAnsiTheme="minorHAnsi" w:cs="Arial"/>
          <w:b/>
          <w:bCs/>
          <w:color w:val="auto"/>
          <w:sz w:val="18"/>
          <w:szCs w:val="18"/>
        </w:rPr>
      </w:pPr>
    </w:p>
    <w:p w14:paraId="7F503BEA" w14:textId="64871F1C" w:rsidR="00917AA4" w:rsidRPr="00DD0CEB" w:rsidRDefault="00917AA4" w:rsidP="005D4D41">
      <w:pPr>
        <w:pStyle w:val="StandardWeb"/>
        <w:spacing w:before="0" w:beforeAutospacing="0" w:after="0" w:afterAutospacing="0" w:line="360" w:lineRule="auto"/>
        <w:rPr>
          <w:rFonts w:asciiTheme="minorHAnsi" w:hAnsiTheme="minorHAnsi" w:cstheme="minorHAnsi"/>
          <w:b/>
          <w:bCs/>
          <w:color w:val="auto"/>
          <w:sz w:val="18"/>
          <w:szCs w:val="18"/>
        </w:rPr>
      </w:pPr>
      <w:r w:rsidRPr="00DD0CEB">
        <w:rPr>
          <w:rFonts w:asciiTheme="minorHAnsi" w:hAnsiTheme="minorHAnsi" w:cstheme="minorHAnsi"/>
          <w:b/>
          <w:bCs/>
          <w:color w:val="auto"/>
          <w:sz w:val="18"/>
          <w:szCs w:val="18"/>
        </w:rPr>
        <w:t xml:space="preserve">Über die </w:t>
      </w:r>
      <w:r w:rsidR="00B55A53" w:rsidRPr="00DD0CEB">
        <w:rPr>
          <w:rFonts w:asciiTheme="minorHAnsi" w:hAnsiTheme="minorHAnsi" w:cstheme="minorHAnsi"/>
          <w:b/>
          <w:bCs/>
          <w:color w:val="auto"/>
          <w:sz w:val="18"/>
          <w:szCs w:val="18"/>
        </w:rPr>
        <w:t>TechniData IT-Gruppe</w:t>
      </w:r>
    </w:p>
    <w:p w14:paraId="2F4E238E" w14:textId="77777777" w:rsidR="00DD0CEB" w:rsidRPr="00DD0CEB" w:rsidRDefault="00DD0CEB" w:rsidP="00DD0CEB">
      <w:pPr>
        <w:spacing w:line="360" w:lineRule="auto"/>
        <w:rPr>
          <w:rFonts w:asciiTheme="minorHAnsi" w:hAnsiTheme="minorHAnsi" w:cstheme="minorHAnsi"/>
        </w:rPr>
      </w:pPr>
      <w:r w:rsidRPr="00DD0CEB">
        <w:rPr>
          <w:rFonts w:asciiTheme="minorHAnsi" w:hAnsiTheme="minorHAnsi" w:cstheme="minorHAnsi"/>
          <w:sz w:val="18"/>
          <w:szCs w:val="18"/>
        </w:rPr>
        <w:t>Die TechniData IT-Gruppe ist ein seit über 15 Jahren erfolgreicher Full-Service-IT-Dienstleister. Die Unternehmensgruppe bietet ein umfassendes Angebot für IT-Infrastrukturen, von IT-Consulting über IT-Betrieb bis zu IT-Support und Softwareentwicklung. Kernthemen sind Cloud, Managed Services, Netzwerk und IT-Security sowie Open Source Solutions und Prozess-Digitalisierung. Zu den Kunden zählen mittelständische Unternehmen, Konzerne und öffentliche Auftraggeber mit Sitz vorwiegend in Süddeutschland. Aktuell sind in der Unternehmensgruppe über 330 Mitarbeitende an 7 Standorten in Baden-Württemberg beschäftigt. 2022 betrug der Umsatz der IT-Gruppe (unkonsolidiert) 51,5 Mio. Euro.</w:t>
      </w:r>
    </w:p>
    <w:p w14:paraId="63B6C5EA" w14:textId="77777777" w:rsidR="00DD0CEB" w:rsidRDefault="00DD0CEB" w:rsidP="00DD0CEB">
      <w:pPr>
        <w:pStyle w:val="StandardWeb"/>
        <w:spacing w:before="0" w:beforeAutospacing="0" w:after="0" w:afterAutospacing="0" w:line="360" w:lineRule="auto"/>
        <w:rPr>
          <w:rFonts w:asciiTheme="minorHAnsi" w:hAnsiTheme="minorHAnsi" w:cstheme="minorHAnsi"/>
          <w:color w:val="auto"/>
          <w:sz w:val="18"/>
          <w:szCs w:val="18"/>
        </w:rPr>
      </w:pPr>
      <w:r w:rsidRPr="00DD0CEB">
        <w:rPr>
          <w:rFonts w:asciiTheme="minorHAnsi" w:hAnsiTheme="minorHAnsi" w:cstheme="minorHAnsi"/>
          <w:color w:val="auto"/>
          <w:sz w:val="18"/>
          <w:szCs w:val="18"/>
        </w:rPr>
        <w:t>Zur TechniData IT-Gruppe gehören die TechniData IT AG als Holding sowie eigenständige TechniData Unternehmen mit ihren jeweiligen Kernkompetenzen</w:t>
      </w:r>
      <w:r>
        <w:rPr>
          <w:rFonts w:asciiTheme="minorHAnsi" w:hAnsiTheme="minorHAnsi" w:cstheme="minorHAnsi"/>
          <w:color w:val="auto"/>
          <w:sz w:val="18"/>
          <w:szCs w:val="18"/>
        </w:rPr>
        <w:t xml:space="preserve"> und einem Netzwerk von hoch qualifizierten IT-Experten. </w:t>
      </w:r>
    </w:p>
    <w:p w14:paraId="75D39F36" w14:textId="5A50D93E" w:rsidR="00DD0CEB" w:rsidRDefault="00DD0CEB" w:rsidP="00DD0CEB">
      <w:pPr>
        <w:pStyle w:val="StandardWeb"/>
        <w:spacing w:before="0" w:beforeAutospacing="0" w:after="0" w:afterAutospacing="0" w:line="360" w:lineRule="auto"/>
        <w:rPr>
          <w:rFonts w:asciiTheme="minorHAnsi" w:hAnsiTheme="minorHAnsi" w:cstheme="minorHAnsi"/>
          <w:color w:val="auto"/>
          <w:sz w:val="18"/>
          <w:szCs w:val="18"/>
        </w:rPr>
      </w:pPr>
      <w:r>
        <w:rPr>
          <w:rFonts w:asciiTheme="minorHAnsi" w:hAnsiTheme="minorHAnsi" w:cstheme="minorHAnsi"/>
          <w:color w:val="auto"/>
          <w:sz w:val="18"/>
          <w:szCs w:val="18"/>
        </w:rPr>
        <w:t xml:space="preserve">Mehr unter: </w:t>
      </w:r>
      <w:hyperlink r:id="rId7" w:history="1">
        <w:r w:rsidRPr="00DD0CEB">
          <w:rPr>
            <w:rStyle w:val="Hyperlink"/>
            <w:rFonts w:asciiTheme="minorHAnsi" w:hAnsiTheme="minorHAnsi" w:cstheme="minorHAnsi"/>
            <w:color w:val="auto"/>
            <w:sz w:val="18"/>
            <w:szCs w:val="18"/>
          </w:rPr>
          <w:t>www.technidata-guppe.de</w:t>
        </w:r>
      </w:hyperlink>
    </w:p>
    <w:p w14:paraId="488FD95B" w14:textId="77777777" w:rsidR="00DD0CEB" w:rsidRDefault="00DD0CEB" w:rsidP="00DD0CEB">
      <w:pPr>
        <w:pStyle w:val="StandardWeb"/>
        <w:spacing w:before="0" w:beforeAutospacing="0" w:after="0" w:afterAutospacing="0" w:line="360" w:lineRule="auto"/>
        <w:rPr>
          <w:rFonts w:asciiTheme="minorHAnsi" w:hAnsiTheme="minorHAnsi" w:cstheme="minorHAnsi"/>
          <w:color w:val="auto"/>
          <w:sz w:val="18"/>
          <w:szCs w:val="18"/>
        </w:rPr>
      </w:pPr>
    </w:p>
    <w:p w14:paraId="6D8B8407" w14:textId="77777777" w:rsidR="00545E41" w:rsidRPr="00545E41" w:rsidRDefault="00545E41" w:rsidP="00051BB6">
      <w:pPr>
        <w:pStyle w:val="Texteingerckt"/>
        <w:ind w:left="0" w:firstLine="0"/>
        <w:jc w:val="left"/>
        <w:rPr>
          <w:rFonts w:asciiTheme="minorHAnsi" w:hAnsiTheme="minorHAnsi"/>
          <w:b/>
          <w:sz w:val="18"/>
          <w:szCs w:val="18"/>
        </w:rPr>
      </w:pPr>
    </w:p>
    <w:p w14:paraId="22E5135E" w14:textId="697D79B9" w:rsidR="00051BB6" w:rsidRPr="00A94098" w:rsidRDefault="00917AA4" w:rsidP="00051BB6">
      <w:pPr>
        <w:pStyle w:val="Texteingerckt"/>
        <w:ind w:left="0" w:firstLine="0"/>
        <w:jc w:val="left"/>
        <w:rPr>
          <w:rFonts w:asciiTheme="minorHAnsi" w:hAnsiTheme="minorHAnsi"/>
          <w:b/>
          <w:sz w:val="18"/>
          <w:szCs w:val="18"/>
        </w:rPr>
      </w:pPr>
      <w:r w:rsidRPr="00A94098">
        <w:rPr>
          <w:rFonts w:asciiTheme="minorHAnsi" w:hAnsiTheme="minorHAnsi"/>
          <w:b/>
          <w:sz w:val="18"/>
          <w:szCs w:val="18"/>
        </w:rPr>
        <w:t>Kontakt</w:t>
      </w:r>
    </w:p>
    <w:tbl>
      <w:tblPr>
        <w:tblW w:w="4536" w:type="dxa"/>
        <w:tblInd w:w="-70" w:type="dxa"/>
        <w:tblLayout w:type="fixed"/>
        <w:tblCellMar>
          <w:left w:w="70" w:type="dxa"/>
          <w:right w:w="70" w:type="dxa"/>
        </w:tblCellMar>
        <w:tblLook w:val="0000" w:firstRow="0" w:lastRow="0" w:firstColumn="0" w:lastColumn="0" w:noHBand="0" w:noVBand="0"/>
      </w:tblPr>
      <w:tblGrid>
        <w:gridCol w:w="851"/>
        <w:gridCol w:w="3685"/>
      </w:tblGrid>
      <w:tr w:rsidR="00A94098" w:rsidRPr="00A94098" w14:paraId="6AF543E2" w14:textId="77777777" w:rsidTr="006E2AE0">
        <w:tc>
          <w:tcPr>
            <w:tcW w:w="4536" w:type="dxa"/>
            <w:gridSpan w:val="2"/>
          </w:tcPr>
          <w:p w14:paraId="4924D018" w14:textId="77777777" w:rsidR="00051BB6" w:rsidRDefault="00FC6A07" w:rsidP="00917AA4">
            <w:pPr>
              <w:pStyle w:val="Nachspann"/>
              <w:spacing w:line="360" w:lineRule="auto"/>
              <w:ind w:left="0"/>
              <w:jc w:val="left"/>
              <w:rPr>
                <w:rFonts w:asciiTheme="minorHAnsi" w:hAnsiTheme="minorHAnsi" w:cs="Arial"/>
                <w:sz w:val="18"/>
                <w:szCs w:val="18"/>
              </w:rPr>
            </w:pPr>
            <w:r w:rsidRPr="00A94098">
              <w:rPr>
                <w:rFonts w:asciiTheme="minorHAnsi" w:hAnsiTheme="minorHAnsi" w:cs="Arial"/>
                <w:sz w:val="18"/>
                <w:szCs w:val="18"/>
              </w:rPr>
              <w:t>TechniData IT AG</w:t>
            </w:r>
          </w:p>
          <w:p w14:paraId="2CEF1494" w14:textId="389C9143" w:rsidR="0086103A" w:rsidRPr="00A94098" w:rsidRDefault="0086103A" w:rsidP="006E2AE0">
            <w:pPr>
              <w:pStyle w:val="Nachspann"/>
              <w:spacing w:line="360" w:lineRule="auto"/>
              <w:ind w:left="0"/>
              <w:jc w:val="left"/>
              <w:rPr>
                <w:rFonts w:asciiTheme="minorHAnsi" w:hAnsiTheme="minorHAnsi" w:cs="Arial"/>
                <w:sz w:val="18"/>
                <w:szCs w:val="18"/>
              </w:rPr>
            </w:pPr>
            <w:r>
              <w:rPr>
                <w:rFonts w:asciiTheme="minorHAnsi" w:hAnsiTheme="minorHAnsi" w:cs="Arial"/>
                <w:sz w:val="18"/>
                <w:szCs w:val="18"/>
              </w:rPr>
              <w:t>Petra Moggioli</w:t>
            </w:r>
            <w:r w:rsidR="006E2AE0">
              <w:rPr>
                <w:rFonts w:asciiTheme="minorHAnsi" w:hAnsiTheme="minorHAnsi" w:cs="Arial"/>
                <w:sz w:val="18"/>
                <w:szCs w:val="18"/>
              </w:rPr>
              <w:t xml:space="preserve">, </w:t>
            </w:r>
            <w:r>
              <w:rPr>
                <w:rFonts w:asciiTheme="minorHAnsi" w:hAnsiTheme="minorHAnsi" w:cs="Arial"/>
                <w:sz w:val="18"/>
                <w:szCs w:val="18"/>
              </w:rPr>
              <w:t>Leiterin Unternehmenskommunikation</w:t>
            </w:r>
          </w:p>
        </w:tc>
      </w:tr>
      <w:tr w:rsidR="00A94098" w:rsidRPr="00A94098" w14:paraId="5118689D" w14:textId="77777777" w:rsidTr="006E2AE0">
        <w:tc>
          <w:tcPr>
            <w:tcW w:w="851" w:type="dxa"/>
          </w:tcPr>
          <w:p w14:paraId="5E3A384D"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Tel.:</w:t>
            </w:r>
          </w:p>
        </w:tc>
        <w:tc>
          <w:tcPr>
            <w:tcW w:w="3685" w:type="dxa"/>
          </w:tcPr>
          <w:p w14:paraId="7A8EBDE8" w14:textId="77777777" w:rsidR="00051BB6" w:rsidRPr="00A94098" w:rsidRDefault="00051BB6" w:rsidP="00917AA4">
            <w:pPr>
              <w:widowControl w:val="0"/>
              <w:autoSpaceDE w:val="0"/>
              <w:autoSpaceDN w:val="0"/>
              <w:adjustRightInd w:val="0"/>
              <w:spacing w:line="360" w:lineRule="auto"/>
              <w:rPr>
                <w:rFonts w:asciiTheme="minorHAnsi" w:hAnsiTheme="minorHAnsi" w:cs="Arial"/>
                <w:sz w:val="18"/>
                <w:szCs w:val="18"/>
              </w:rPr>
            </w:pPr>
            <w:r w:rsidRPr="00A94098">
              <w:rPr>
                <w:rFonts w:asciiTheme="minorHAnsi" w:hAnsiTheme="minorHAnsi" w:cs="Arial"/>
                <w:sz w:val="18"/>
                <w:szCs w:val="18"/>
              </w:rPr>
              <w:t>+49</w:t>
            </w:r>
            <w:r w:rsidR="00FC6A07" w:rsidRPr="00A94098">
              <w:rPr>
                <w:rFonts w:asciiTheme="minorHAnsi" w:hAnsiTheme="minorHAnsi"/>
                <w:sz w:val="18"/>
                <w:szCs w:val="18"/>
                <w:lang w:val="en-US"/>
              </w:rPr>
              <w:t>-(0)621 150215-307</w:t>
            </w:r>
          </w:p>
        </w:tc>
      </w:tr>
      <w:tr w:rsidR="00DD0CEB" w:rsidRPr="00A94098" w14:paraId="161C58D2" w14:textId="77777777" w:rsidTr="006E2AE0">
        <w:tc>
          <w:tcPr>
            <w:tcW w:w="851" w:type="dxa"/>
          </w:tcPr>
          <w:p w14:paraId="50F47112" w14:textId="4A169A10" w:rsidR="00DD0CEB" w:rsidRPr="00A94098" w:rsidRDefault="00DD0CEB" w:rsidP="00917AA4">
            <w:pPr>
              <w:pStyle w:val="Abspann"/>
              <w:spacing w:line="360" w:lineRule="auto"/>
              <w:rPr>
                <w:rFonts w:asciiTheme="minorHAnsi" w:hAnsiTheme="minorHAnsi" w:cs="Arial"/>
                <w:sz w:val="18"/>
                <w:szCs w:val="18"/>
              </w:rPr>
            </w:pPr>
            <w:r>
              <w:rPr>
                <w:rFonts w:asciiTheme="minorHAnsi" w:hAnsiTheme="minorHAnsi" w:cs="Arial"/>
                <w:sz w:val="18"/>
                <w:szCs w:val="18"/>
              </w:rPr>
              <w:t xml:space="preserve">Mobil: </w:t>
            </w:r>
          </w:p>
        </w:tc>
        <w:tc>
          <w:tcPr>
            <w:tcW w:w="3685" w:type="dxa"/>
          </w:tcPr>
          <w:p w14:paraId="4CA2A18C" w14:textId="18FF005F" w:rsidR="00DD0CEB" w:rsidRPr="00A94098" w:rsidRDefault="00DD0CEB" w:rsidP="00917AA4">
            <w:pPr>
              <w:pStyle w:val="Abspann"/>
              <w:spacing w:line="360" w:lineRule="auto"/>
              <w:rPr>
                <w:rFonts w:asciiTheme="minorHAnsi" w:hAnsiTheme="minorHAnsi" w:cs="Arial"/>
                <w:sz w:val="18"/>
                <w:szCs w:val="18"/>
              </w:rPr>
            </w:pPr>
            <w:r>
              <w:rPr>
                <w:rFonts w:asciiTheme="minorHAnsi" w:hAnsiTheme="minorHAnsi" w:cs="Arial"/>
                <w:sz w:val="18"/>
                <w:szCs w:val="18"/>
              </w:rPr>
              <w:t>+49 160 3378022</w:t>
            </w:r>
          </w:p>
        </w:tc>
      </w:tr>
      <w:tr w:rsidR="00A94098" w:rsidRPr="00A94098" w14:paraId="721E3520" w14:textId="77777777" w:rsidTr="006E2AE0">
        <w:tc>
          <w:tcPr>
            <w:tcW w:w="851" w:type="dxa"/>
          </w:tcPr>
          <w:p w14:paraId="0E94865B" w14:textId="77777777" w:rsidR="00051BB6" w:rsidRPr="00A94098" w:rsidRDefault="00051BB6"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E-Mail:</w:t>
            </w:r>
          </w:p>
        </w:tc>
        <w:tc>
          <w:tcPr>
            <w:tcW w:w="3685" w:type="dxa"/>
          </w:tcPr>
          <w:p w14:paraId="72F3129E" w14:textId="77777777" w:rsidR="00051BB6" w:rsidRPr="00A94098" w:rsidRDefault="00FC6A07"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p</w:t>
            </w:r>
            <w:r w:rsidR="00051BB6" w:rsidRPr="00A94098">
              <w:rPr>
                <w:rFonts w:asciiTheme="minorHAnsi" w:hAnsiTheme="minorHAnsi" w:cs="Arial"/>
                <w:sz w:val="18"/>
                <w:szCs w:val="18"/>
              </w:rPr>
              <w:t>etra.moggioli@technidata-it.com</w:t>
            </w:r>
          </w:p>
        </w:tc>
      </w:tr>
      <w:tr w:rsidR="00A94098" w:rsidRPr="00A94098" w14:paraId="27DBFE92" w14:textId="77777777" w:rsidTr="006E2AE0">
        <w:trPr>
          <w:trHeight w:val="87"/>
        </w:trPr>
        <w:tc>
          <w:tcPr>
            <w:tcW w:w="851" w:type="dxa"/>
          </w:tcPr>
          <w:p w14:paraId="0BE9050A" w14:textId="77777777" w:rsidR="00051BB6" w:rsidRPr="00A94098" w:rsidRDefault="00917AA4" w:rsidP="00917AA4">
            <w:pPr>
              <w:pStyle w:val="Abspann"/>
              <w:spacing w:line="360" w:lineRule="auto"/>
              <w:rPr>
                <w:rFonts w:asciiTheme="minorHAnsi" w:hAnsiTheme="minorHAnsi" w:cs="Arial"/>
                <w:sz w:val="18"/>
                <w:szCs w:val="18"/>
              </w:rPr>
            </w:pPr>
            <w:r w:rsidRPr="00A94098">
              <w:rPr>
                <w:rFonts w:asciiTheme="minorHAnsi" w:hAnsiTheme="minorHAnsi" w:cs="Arial"/>
                <w:sz w:val="18"/>
                <w:szCs w:val="18"/>
              </w:rPr>
              <w:t>Internet</w:t>
            </w:r>
            <w:r w:rsidR="004A4E39" w:rsidRPr="00A94098">
              <w:rPr>
                <w:rFonts w:asciiTheme="minorHAnsi" w:hAnsiTheme="minorHAnsi" w:cs="Arial"/>
                <w:sz w:val="18"/>
                <w:szCs w:val="18"/>
              </w:rPr>
              <w:t>:</w:t>
            </w:r>
          </w:p>
        </w:tc>
        <w:tc>
          <w:tcPr>
            <w:tcW w:w="3685" w:type="dxa"/>
          </w:tcPr>
          <w:p w14:paraId="05730037" w14:textId="59352560" w:rsidR="006E2AE0" w:rsidRPr="00A94098" w:rsidRDefault="006E2AE0" w:rsidP="00917AA4">
            <w:pPr>
              <w:pStyle w:val="Abspann"/>
              <w:spacing w:line="360" w:lineRule="auto"/>
              <w:rPr>
                <w:rFonts w:asciiTheme="minorHAnsi" w:hAnsiTheme="minorHAnsi" w:cs="Arial"/>
                <w:sz w:val="18"/>
                <w:szCs w:val="18"/>
              </w:rPr>
            </w:pPr>
            <w:r w:rsidRPr="006E2AE0">
              <w:rPr>
                <w:rFonts w:asciiTheme="minorHAnsi" w:hAnsiTheme="minorHAnsi" w:cs="Arial"/>
                <w:sz w:val="18"/>
                <w:szCs w:val="18"/>
              </w:rPr>
              <w:t>www.technidata-gruppe.de</w:t>
            </w:r>
          </w:p>
        </w:tc>
      </w:tr>
    </w:tbl>
    <w:p w14:paraId="121DBBCB" w14:textId="77777777" w:rsidR="0076576C" w:rsidRPr="00A94098" w:rsidRDefault="0076576C" w:rsidP="006E2AE0">
      <w:pPr>
        <w:pStyle w:val="StandardWeb"/>
        <w:spacing w:before="0" w:beforeAutospacing="0" w:after="0"/>
        <w:rPr>
          <w:rFonts w:ascii="Arial" w:hAnsi="Arial" w:cs="Arial"/>
          <w:b/>
          <w:bCs/>
          <w:color w:val="auto"/>
          <w:sz w:val="16"/>
          <w:szCs w:val="16"/>
        </w:rPr>
      </w:pPr>
    </w:p>
    <w:sectPr w:rsidR="0076576C" w:rsidRPr="00A94098" w:rsidSect="00BA2E0D">
      <w:headerReference w:type="default" r:id="rId8"/>
      <w:pgSz w:w="11906" w:h="16838"/>
      <w:pgMar w:top="1418" w:right="2268" w:bottom="1134" w:left="1418" w:header="1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7A00" w14:textId="77777777" w:rsidR="00CA7D8E" w:rsidRDefault="00CA7D8E">
      <w:r>
        <w:separator/>
      </w:r>
    </w:p>
  </w:endnote>
  <w:endnote w:type="continuationSeparator" w:id="0">
    <w:p w14:paraId="52E96EC8" w14:textId="77777777" w:rsidR="00CA7D8E" w:rsidRDefault="00CA7D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A26F3" w14:textId="77777777" w:rsidR="00CA7D8E" w:rsidRDefault="00CA7D8E">
      <w:r>
        <w:separator/>
      </w:r>
    </w:p>
  </w:footnote>
  <w:footnote w:type="continuationSeparator" w:id="0">
    <w:p w14:paraId="45B54C8C" w14:textId="77777777" w:rsidR="00CA7D8E" w:rsidRDefault="00CA7D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078E" w14:textId="77777777" w:rsidR="0076576C" w:rsidRDefault="00917AA4">
    <w:pPr>
      <w:pStyle w:val="Kopfzeile"/>
      <w:ind w:right="-2269"/>
      <w:jc w:val="right"/>
    </w:pPr>
    <w:r>
      <w:rPr>
        <w:noProof/>
      </w:rPr>
      <w:drawing>
        <wp:anchor distT="0" distB="0" distL="114300" distR="114300" simplePos="0" relativeHeight="251659264" behindDoc="0" locked="0" layoutInCell="1" allowOverlap="1" wp14:anchorId="34C8DF4A" wp14:editId="192AE497">
          <wp:simplePos x="0" y="0"/>
          <wp:positionH relativeFrom="column">
            <wp:posOffset>4273402</wp:posOffset>
          </wp:positionH>
          <wp:positionV relativeFrom="paragraph">
            <wp:posOffset>-446405</wp:posOffset>
          </wp:positionV>
          <wp:extent cx="957580" cy="887095"/>
          <wp:effectExtent l="0" t="0" r="0" b="8255"/>
          <wp:wrapSquare wrapText="bothSides"/>
          <wp:docPr id="8" name="Bild 18" descr="it_grupp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it_gruppe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7580" cy="887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43EF3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503D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381895"/>
    <w:multiLevelType w:val="hybridMultilevel"/>
    <w:tmpl w:val="848C951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BF0D6F"/>
    <w:multiLevelType w:val="hybridMultilevel"/>
    <w:tmpl w:val="2402BA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84A"/>
    <w:multiLevelType w:val="multilevel"/>
    <w:tmpl w:val="41D62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36BE6"/>
    <w:multiLevelType w:val="hybridMultilevel"/>
    <w:tmpl w:val="60FAB170"/>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0D8018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DE12E6C"/>
    <w:multiLevelType w:val="hybridMultilevel"/>
    <w:tmpl w:val="3E6E9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7722C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5272FB"/>
    <w:multiLevelType w:val="hybridMultilevel"/>
    <w:tmpl w:val="B7084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E2074E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E85189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3457D94"/>
    <w:multiLevelType w:val="singleLevel"/>
    <w:tmpl w:val="04070007"/>
    <w:lvl w:ilvl="0">
      <w:start w:val="1"/>
      <w:numFmt w:val="bullet"/>
      <w:lvlText w:val="-"/>
      <w:lvlJc w:val="left"/>
      <w:pPr>
        <w:tabs>
          <w:tab w:val="num" w:pos="360"/>
        </w:tabs>
        <w:ind w:left="360" w:hanging="360"/>
      </w:pPr>
      <w:rPr>
        <w:sz w:val="16"/>
      </w:rPr>
    </w:lvl>
  </w:abstractNum>
  <w:abstractNum w:abstractNumId="14" w15:restartNumberingAfterBreak="0">
    <w:nsid w:val="44E966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D422A2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E031F4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FAD710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63E5B4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C2C41B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EE53AE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606E2BF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0E32AC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757C6D8E"/>
    <w:multiLevelType w:val="singleLevel"/>
    <w:tmpl w:val="04070007"/>
    <w:lvl w:ilvl="0">
      <w:start w:val="1"/>
      <w:numFmt w:val="bullet"/>
      <w:lvlText w:val="-"/>
      <w:lvlJc w:val="left"/>
      <w:pPr>
        <w:tabs>
          <w:tab w:val="num" w:pos="360"/>
        </w:tabs>
        <w:ind w:left="360" w:hanging="360"/>
      </w:pPr>
      <w:rPr>
        <w:sz w:val="16"/>
      </w:rPr>
    </w:lvl>
  </w:abstractNum>
  <w:abstractNum w:abstractNumId="24" w15:restartNumberingAfterBreak="0">
    <w:nsid w:val="78022E2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AE46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D0B72B8"/>
    <w:multiLevelType w:val="hybridMultilevel"/>
    <w:tmpl w:val="BF3014FC"/>
    <w:lvl w:ilvl="0" w:tplc="505C47DC">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28852742">
    <w:abstractNumId w:val="7"/>
  </w:num>
  <w:num w:numId="2" w16cid:durableId="120416795">
    <w:abstractNumId w:val="12"/>
  </w:num>
  <w:num w:numId="3" w16cid:durableId="2134784422">
    <w:abstractNumId w:val="22"/>
  </w:num>
  <w:num w:numId="4" w16cid:durableId="1626696381">
    <w:abstractNumId w:val="21"/>
  </w:num>
  <w:num w:numId="5" w16cid:durableId="384138666">
    <w:abstractNumId w:val="14"/>
  </w:num>
  <w:num w:numId="6" w16cid:durableId="297685593">
    <w:abstractNumId w:val="24"/>
  </w:num>
  <w:num w:numId="7" w16cid:durableId="273559926">
    <w:abstractNumId w:val="25"/>
  </w:num>
  <w:num w:numId="8" w16cid:durableId="1387604843">
    <w:abstractNumId w:val="19"/>
  </w:num>
  <w:num w:numId="9" w16cid:durableId="1364162776">
    <w:abstractNumId w:val="13"/>
  </w:num>
  <w:num w:numId="10" w16cid:durableId="1621493415">
    <w:abstractNumId w:val="23"/>
  </w:num>
  <w:num w:numId="11" w16cid:durableId="642198003">
    <w:abstractNumId w:val="16"/>
  </w:num>
  <w:num w:numId="12" w16cid:durableId="866871609">
    <w:abstractNumId w:val="17"/>
  </w:num>
  <w:num w:numId="13" w16cid:durableId="620501430">
    <w:abstractNumId w:val="2"/>
  </w:num>
  <w:num w:numId="14" w16cid:durableId="213322508">
    <w:abstractNumId w:val="20"/>
  </w:num>
  <w:num w:numId="15" w16cid:durableId="1358850759">
    <w:abstractNumId w:val="18"/>
  </w:num>
  <w:num w:numId="16" w16cid:durableId="1262180295">
    <w:abstractNumId w:val="11"/>
  </w:num>
  <w:num w:numId="17" w16cid:durableId="1645307170">
    <w:abstractNumId w:val="9"/>
  </w:num>
  <w:num w:numId="18" w16cid:durableId="190458485">
    <w:abstractNumId w:val="15"/>
  </w:num>
  <w:num w:numId="19" w16cid:durableId="1953199911">
    <w:abstractNumId w:val="1"/>
    <w:lvlOverride w:ilvl="0">
      <w:lvl w:ilvl="0">
        <w:numFmt w:val="bullet"/>
        <w:lvlText w:val=""/>
        <w:legacy w:legacy="1" w:legacySpace="0" w:legacyIndent="0"/>
        <w:lvlJc w:val="left"/>
        <w:rPr>
          <w:rFonts w:ascii="Wingdings" w:hAnsi="Wingdings" w:hint="default"/>
          <w:sz w:val="44"/>
        </w:rPr>
      </w:lvl>
    </w:lvlOverride>
  </w:num>
  <w:num w:numId="20" w16cid:durableId="137769873">
    <w:abstractNumId w:val="4"/>
  </w:num>
  <w:num w:numId="21" w16cid:durableId="2004041641">
    <w:abstractNumId w:val="3"/>
  </w:num>
  <w:num w:numId="22" w16cid:durableId="2024628483">
    <w:abstractNumId w:val="5"/>
  </w:num>
  <w:num w:numId="23" w16cid:durableId="1670713978">
    <w:abstractNumId w:val="0"/>
  </w:num>
  <w:num w:numId="24" w16cid:durableId="162018477">
    <w:abstractNumId w:val="10"/>
  </w:num>
  <w:num w:numId="25" w16cid:durableId="1076784938">
    <w:abstractNumId w:val="8"/>
  </w:num>
  <w:num w:numId="26" w16cid:durableId="573055346">
    <w:abstractNumId w:val="26"/>
  </w:num>
  <w:num w:numId="27" w16cid:durableId="1668558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54"/>
  <w:hyphenationZone w:val="425"/>
  <w:doNotHyphenateCaps/>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26E"/>
    <w:rsid w:val="00001DC8"/>
    <w:rsid w:val="00021AA5"/>
    <w:rsid w:val="00025528"/>
    <w:rsid w:val="000268FC"/>
    <w:rsid w:val="0003005B"/>
    <w:rsid w:val="00034C6B"/>
    <w:rsid w:val="00037144"/>
    <w:rsid w:val="0004414A"/>
    <w:rsid w:val="00047EE3"/>
    <w:rsid w:val="00051378"/>
    <w:rsid w:val="0005153F"/>
    <w:rsid w:val="00051BB6"/>
    <w:rsid w:val="00054580"/>
    <w:rsid w:val="000665C7"/>
    <w:rsid w:val="0007353D"/>
    <w:rsid w:val="00075054"/>
    <w:rsid w:val="000832FA"/>
    <w:rsid w:val="00091CF1"/>
    <w:rsid w:val="00092817"/>
    <w:rsid w:val="00094518"/>
    <w:rsid w:val="00094F98"/>
    <w:rsid w:val="000978D5"/>
    <w:rsid w:val="000C27F1"/>
    <w:rsid w:val="000C45B2"/>
    <w:rsid w:val="000D536F"/>
    <w:rsid w:val="000D7C36"/>
    <w:rsid w:val="000E1E74"/>
    <w:rsid w:val="000E4240"/>
    <w:rsid w:val="000F5459"/>
    <w:rsid w:val="000F726E"/>
    <w:rsid w:val="001001C3"/>
    <w:rsid w:val="00112455"/>
    <w:rsid w:val="00112A25"/>
    <w:rsid w:val="00112A77"/>
    <w:rsid w:val="001154C5"/>
    <w:rsid w:val="00122A71"/>
    <w:rsid w:val="00132BA4"/>
    <w:rsid w:val="00163FE4"/>
    <w:rsid w:val="001748BF"/>
    <w:rsid w:val="001769D1"/>
    <w:rsid w:val="00193536"/>
    <w:rsid w:val="001A1ADF"/>
    <w:rsid w:val="001A1C19"/>
    <w:rsid w:val="001A6F87"/>
    <w:rsid w:val="001B4202"/>
    <w:rsid w:val="001B60A9"/>
    <w:rsid w:val="001B69EB"/>
    <w:rsid w:val="001C514B"/>
    <w:rsid w:val="001C75D3"/>
    <w:rsid w:val="001E0551"/>
    <w:rsid w:val="001E63CC"/>
    <w:rsid w:val="001F786A"/>
    <w:rsid w:val="002069AB"/>
    <w:rsid w:val="00212B0D"/>
    <w:rsid w:val="002167CB"/>
    <w:rsid w:val="00230B34"/>
    <w:rsid w:val="002418E6"/>
    <w:rsid w:val="00245A20"/>
    <w:rsid w:val="00261C29"/>
    <w:rsid w:val="002655D9"/>
    <w:rsid w:val="00272C71"/>
    <w:rsid w:val="002759B6"/>
    <w:rsid w:val="00276C6A"/>
    <w:rsid w:val="002B1EDE"/>
    <w:rsid w:val="002B4317"/>
    <w:rsid w:val="002C0B14"/>
    <w:rsid w:val="002C1B4A"/>
    <w:rsid w:val="002C299F"/>
    <w:rsid w:val="002D0E2E"/>
    <w:rsid w:val="002D1BCB"/>
    <w:rsid w:val="002D7BE0"/>
    <w:rsid w:val="002F3F0C"/>
    <w:rsid w:val="00313105"/>
    <w:rsid w:val="003176D1"/>
    <w:rsid w:val="00327F5C"/>
    <w:rsid w:val="0033150A"/>
    <w:rsid w:val="00333871"/>
    <w:rsid w:val="003341C4"/>
    <w:rsid w:val="00334360"/>
    <w:rsid w:val="00337E71"/>
    <w:rsid w:val="00342D1C"/>
    <w:rsid w:val="00344450"/>
    <w:rsid w:val="00355E98"/>
    <w:rsid w:val="003664EC"/>
    <w:rsid w:val="00371CFC"/>
    <w:rsid w:val="0037368B"/>
    <w:rsid w:val="00381AF7"/>
    <w:rsid w:val="0038308D"/>
    <w:rsid w:val="00392747"/>
    <w:rsid w:val="0039450E"/>
    <w:rsid w:val="003A1A8D"/>
    <w:rsid w:val="003A4841"/>
    <w:rsid w:val="003A65E3"/>
    <w:rsid w:val="003A7B32"/>
    <w:rsid w:val="003B1BE7"/>
    <w:rsid w:val="003B1FCB"/>
    <w:rsid w:val="003B215C"/>
    <w:rsid w:val="003B5985"/>
    <w:rsid w:val="003B7D64"/>
    <w:rsid w:val="003C46D9"/>
    <w:rsid w:val="003C6601"/>
    <w:rsid w:val="003D78C9"/>
    <w:rsid w:val="003E0056"/>
    <w:rsid w:val="003F23BF"/>
    <w:rsid w:val="003F2E7F"/>
    <w:rsid w:val="00405CEA"/>
    <w:rsid w:val="00406BF0"/>
    <w:rsid w:val="0041630D"/>
    <w:rsid w:val="00420AAA"/>
    <w:rsid w:val="00437D19"/>
    <w:rsid w:val="00440888"/>
    <w:rsid w:val="00452643"/>
    <w:rsid w:val="004551E9"/>
    <w:rsid w:val="0046507C"/>
    <w:rsid w:val="00496AB1"/>
    <w:rsid w:val="004A0D07"/>
    <w:rsid w:val="004A1C43"/>
    <w:rsid w:val="004A2ABB"/>
    <w:rsid w:val="004A2C1E"/>
    <w:rsid w:val="004A4E39"/>
    <w:rsid w:val="004B0CFE"/>
    <w:rsid w:val="004B1BC3"/>
    <w:rsid w:val="004B4513"/>
    <w:rsid w:val="004C2F9A"/>
    <w:rsid w:val="004C469E"/>
    <w:rsid w:val="004C6D12"/>
    <w:rsid w:val="004D3602"/>
    <w:rsid w:val="004D61A8"/>
    <w:rsid w:val="004E22C5"/>
    <w:rsid w:val="004E566E"/>
    <w:rsid w:val="004F0869"/>
    <w:rsid w:val="004F2434"/>
    <w:rsid w:val="004F58FF"/>
    <w:rsid w:val="00505097"/>
    <w:rsid w:val="0051249B"/>
    <w:rsid w:val="00516ED8"/>
    <w:rsid w:val="00520825"/>
    <w:rsid w:val="00524F04"/>
    <w:rsid w:val="00527F7E"/>
    <w:rsid w:val="005369BD"/>
    <w:rsid w:val="00537128"/>
    <w:rsid w:val="005441BF"/>
    <w:rsid w:val="00545E41"/>
    <w:rsid w:val="005503EE"/>
    <w:rsid w:val="00557794"/>
    <w:rsid w:val="005618CC"/>
    <w:rsid w:val="00562F5A"/>
    <w:rsid w:val="00564E63"/>
    <w:rsid w:val="00573816"/>
    <w:rsid w:val="00574E3E"/>
    <w:rsid w:val="005760F6"/>
    <w:rsid w:val="005772E1"/>
    <w:rsid w:val="00577878"/>
    <w:rsid w:val="00584E33"/>
    <w:rsid w:val="005858DF"/>
    <w:rsid w:val="00587461"/>
    <w:rsid w:val="00591502"/>
    <w:rsid w:val="00592949"/>
    <w:rsid w:val="00596091"/>
    <w:rsid w:val="005964AB"/>
    <w:rsid w:val="00596A51"/>
    <w:rsid w:val="005A331A"/>
    <w:rsid w:val="005A5102"/>
    <w:rsid w:val="005B589C"/>
    <w:rsid w:val="005C02E9"/>
    <w:rsid w:val="005C55E1"/>
    <w:rsid w:val="005D4D41"/>
    <w:rsid w:val="005E52F7"/>
    <w:rsid w:val="005E7A0C"/>
    <w:rsid w:val="005F2F53"/>
    <w:rsid w:val="005F611A"/>
    <w:rsid w:val="005F7F2A"/>
    <w:rsid w:val="00611755"/>
    <w:rsid w:val="006135AF"/>
    <w:rsid w:val="006225CF"/>
    <w:rsid w:val="00623793"/>
    <w:rsid w:val="00630997"/>
    <w:rsid w:val="00633F4D"/>
    <w:rsid w:val="006427E8"/>
    <w:rsid w:val="0064392D"/>
    <w:rsid w:val="006500DB"/>
    <w:rsid w:val="006530A1"/>
    <w:rsid w:val="00664EFF"/>
    <w:rsid w:val="00666E94"/>
    <w:rsid w:val="00674F63"/>
    <w:rsid w:val="00694F82"/>
    <w:rsid w:val="006A0580"/>
    <w:rsid w:val="006A13EB"/>
    <w:rsid w:val="006A60A7"/>
    <w:rsid w:val="006B33E8"/>
    <w:rsid w:val="006B58F4"/>
    <w:rsid w:val="006C63A5"/>
    <w:rsid w:val="006D0347"/>
    <w:rsid w:val="006D4C75"/>
    <w:rsid w:val="006E2AE0"/>
    <w:rsid w:val="006E70A9"/>
    <w:rsid w:val="006F4499"/>
    <w:rsid w:val="007022FB"/>
    <w:rsid w:val="00703DB7"/>
    <w:rsid w:val="00720585"/>
    <w:rsid w:val="007270BB"/>
    <w:rsid w:val="00731B71"/>
    <w:rsid w:val="00734A92"/>
    <w:rsid w:val="00734F01"/>
    <w:rsid w:val="0073657C"/>
    <w:rsid w:val="007371C3"/>
    <w:rsid w:val="00745F4C"/>
    <w:rsid w:val="00746DBE"/>
    <w:rsid w:val="00757A30"/>
    <w:rsid w:val="00762F67"/>
    <w:rsid w:val="00764D06"/>
    <w:rsid w:val="0076576C"/>
    <w:rsid w:val="00775759"/>
    <w:rsid w:val="007779AC"/>
    <w:rsid w:val="007814D9"/>
    <w:rsid w:val="00784DA9"/>
    <w:rsid w:val="0078772E"/>
    <w:rsid w:val="00790174"/>
    <w:rsid w:val="00790350"/>
    <w:rsid w:val="007918C1"/>
    <w:rsid w:val="0079534C"/>
    <w:rsid w:val="007C5835"/>
    <w:rsid w:val="007D3CB7"/>
    <w:rsid w:val="007D7200"/>
    <w:rsid w:val="007F1192"/>
    <w:rsid w:val="007F149A"/>
    <w:rsid w:val="007F3F9B"/>
    <w:rsid w:val="007F4B0C"/>
    <w:rsid w:val="00806E18"/>
    <w:rsid w:val="00820028"/>
    <w:rsid w:val="00820DD4"/>
    <w:rsid w:val="00833470"/>
    <w:rsid w:val="00842EBF"/>
    <w:rsid w:val="008455BF"/>
    <w:rsid w:val="00850DD3"/>
    <w:rsid w:val="0085657A"/>
    <w:rsid w:val="0086103A"/>
    <w:rsid w:val="00863C85"/>
    <w:rsid w:val="00866635"/>
    <w:rsid w:val="008726C2"/>
    <w:rsid w:val="00876124"/>
    <w:rsid w:val="00876E84"/>
    <w:rsid w:val="00877F25"/>
    <w:rsid w:val="0089108C"/>
    <w:rsid w:val="00892703"/>
    <w:rsid w:val="00895670"/>
    <w:rsid w:val="008A0C30"/>
    <w:rsid w:val="008A62B3"/>
    <w:rsid w:val="008A739F"/>
    <w:rsid w:val="008B24A2"/>
    <w:rsid w:val="008B47E4"/>
    <w:rsid w:val="008C42C7"/>
    <w:rsid w:val="008C4F3A"/>
    <w:rsid w:val="008C6D3A"/>
    <w:rsid w:val="008E1F18"/>
    <w:rsid w:val="008E22C8"/>
    <w:rsid w:val="008F7693"/>
    <w:rsid w:val="0090655E"/>
    <w:rsid w:val="00914D37"/>
    <w:rsid w:val="00916E37"/>
    <w:rsid w:val="00917AA4"/>
    <w:rsid w:val="00924845"/>
    <w:rsid w:val="009264EE"/>
    <w:rsid w:val="00931063"/>
    <w:rsid w:val="00934400"/>
    <w:rsid w:val="00935FC3"/>
    <w:rsid w:val="009451C9"/>
    <w:rsid w:val="0096142F"/>
    <w:rsid w:val="00966B42"/>
    <w:rsid w:val="00981022"/>
    <w:rsid w:val="009818FA"/>
    <w:rsid w:val="0098756A"/>
    <w:rsid w:val="00991093"/>
    <w:rsid w:val="00991D0C"/>
    <w:rsid w:val="009A1F9A"/>
    <w:rsid w:val="009B31C7"/>
    <w:rsid w:val="009B5464"/>
    <w:rsid w:val="009B58D8"/>
    <w:rsid w:val="009C05DF"/>
    <w:rsid w:val="009C27C8"/>
    <w:rsid w:val="009C2BAB"/>
    <w:rsid w:val="009C4DEF"/>
    <w:rsid w:val="009D5F6C"/>
    <w:rsid w:val="009F34DD"/>
    <w:rsid w:val="009F3A52"/>
    <w:rsid w:val="009F585C"/>
    <w:rsid w:val="009F65BE"/>
    <w:rsid w:val="009F7F41"/>
    <w:rsid w:val="00A019C9"/>
    <w:rsid w:val="00A01C27"/>
    <w:rsid w:val="00A101AD"/>
    <w:rsid w:val="00A20494"/>
    <w:rsid w:val="00A20555"/>
    <w:rsid w:val="00A27E5C"/>
    <w:rsid w:val="00A50049"/>
    <w:rsid w:val="00A5508A"/>
    <w:rsid w:val="00A56214"/>
    <w:rsid w:val="00A671D8"/>
    <w:rsid w:val="00A7302A"/>
    <w:rsid w:val="00A91C02"/>
    <w:rsid w:val="00A926B9"/>
    <w:rsid w:val="00A94098"/>
    <w:rsid w:val="00AC0AC5"/>
    <w:rsid w:val="00AC57DC"/>
    <w:rsid w:val="00AD3CDC"/>
    <w:rsid w:val="00AD758D"/>
    <w:rsid w:val="00AE36B1"/>
    <w:rsid w:val="00AE7B9C"/>
    <w:rsid w:val="00B112A3"/>
    <w:rsid w:val="00B128B2"/>
    <w:rsid w:val="00B156CD"/>
    <w:rsid w:val="00B16C2B"/>
    <w:rsid w:val="00B2399C"/>
    <w:rsid w:val="00B248DB"/>
    <w:rsid w:val="00B27632"/>
    <w:rsid w:val="00B27F00"/>
    <w:rsid w:val="00B31135"/>
    <w:rsid w:val="00B312D6"/>
    <w:rsid w:val="00B314D7"/>
    <w:rsid w:val="00B329EF"/>
    <w:rsid w:val="00B33774"/>
    <w:rsid w:val="00B37C9F"/>
    <w:rsid w:val="00B462E9"/>
    <w:rsid w:val="00B55A53"/>
    <w:rsid w:val="00B57C00"/>
    <w:rsid w:val="00B60AC0"/>
    <w:rsid w:val="00B7273C"/>
    <w:rsid w:val="00B76DB1"/>
    <w:rsid w:val="00B86016"/>
    <w:rsid w:val="00B90DB7"/>
    <w:rsid w:val="00B91F81"/>
    <w:rsid w:val="00BA2E0D"/>
    <w:rsid w:val="00BA43EB"/>
    <w:rsid w:val="00BA541A"/>
    <w:rsid w:val="00BB2573"/>
    <w:rsid w:val="00BC0268"/>
    <w:rsid w:val="00BC27D3"/>
    <w:rsid w:val="00BC5269"/>
    <w:rsid w:val="00BD11E2"/>
    <w:rsid w:val="00BD5F50"/>
    <w:rsid w:val="00BE74D6"/>
    <w:rsid w:val="00C01FD1"/>
    <w:rsid w:val="00C10E2B"/>
    <w:rsid w:val="00C11D22"/>
    <w:rsid w:val="00C12566"/>
    <w:rsid w:val="00C13050"/>
    <w:rsid w:val="00C234BB"/>
    <w:rsid w:val="00C35E81"/>
    <w:rsid w:val="00C45D14"/>
    <w:rsid w:val="00C460B3"/>
    <w:rsid w:val="00C63DD2"/>
    <w:rsid w:val="00C65949"/>
    <w:rsid w:val="00C66BD9"/>
    <w:rsid w:val="00C75BE9"/>
    <w:rsid w:val="00C762AF"/>
    <w:rsid w:val="00C849A6"/>
    <w:rsid w:val="00C96B1D"/>
    <w:rsid w:val="00CA1E94"/>
    <w:rsid w:val="00CA39EA"/>
    <w:rsid w:val="00CA7D8E"/>
    <w:rsid w:val="00CB016A"/>
    <w:rsid w:val="00CB694A"/>
    <w:rsid w:val="00CC36B5"/>
    <w:rsid w:val="00CC51DD"/>
    <w:rsid w:val="00CD25BB"/>
    <w:rsid w:val="00CD31A6"/>
    <w:rsid w:val="00CE6F99"/>
    <w:rsid w:val="00CF1337"/>
    <w:rsid w:val="00CF1BD6"/>
    <w:rsid w:val="00D07CAC"/>
    <w:rsid w:val="00D2120A"/>
    <w:rsid w:val="00D22C2C"/>
    <w:rsid w:val="00D2755E"/>
    <w:rsid w:val="00D31B16"/>
    <w:rsid w:val="00D34350"/>
    <w:rsid w:val="00D34C81"/>
    <w:rsid w:val="00D42621"/>
    <w:rsid w:val="00D63A35"/>
    <w:rsid w:val="00D667B3"/>
    <w:rsid w:val="00D67246"/>
    <w:rsid w:val="00D7357D"/>
    <w:rsid w:val="00D755D2"/>
    <w:rsid w:val="00D75FB6"/>
    <w:rsid w:val="00D800A2"/>
    <w:rsid w:val="00D80CBF"/>
    <w:rsid w:val="00D86B07"/>
    <w:rsid w:val="00DD0CEB"/>
    <w:rsid w:val="00DD375A"/>
    <w:rsid w:val="00DD7906"/>
    <w:rsid w:val="00DE7A35"/>
    <w:rsid w:val="00DF201C"/>
    <w:rsid w:val="00DF4F80"/>
    <w:rsid w:val="00E11565"/>
    <w:rsid w:val="00E12DB9"/>
    <w:rsid w:val="00E133E5"/>
    <w:rsid w:val="00E348D1"/>
    <w:rsid w:val="00E41172"/>
    <w:rsid w:val="00E4292A"/>
    <w:rsid w:val="00E44BE0"/>
    <w:rsid w:val="00E673EF"/>
    <w:rsid w:val="00E73AFA"/>
    <w:rsid w:val="00E97E74"/>
    <w:rsid w:val="00EA0F72"/>
    <w:rsid w:val="00EA46CF"/>
    <w:rsid w:val="00EC4FF7"/>
    <w:rsid w:val="00EC678F"/>
    <w:rsid w:val="00ED3E59"/>
    <w:rsid w:val="00EE0049"/>
    <w:rsid w:val="00EE6BA3"/>
    <w:rsid w:val="00F00030"/>
    <w:rsid w:val="00F00974"/>
    <w:rsid w:val="00F0542D"/>
    <w:rsid w:val="00F06AD4"/>
    <w:rsid w:val="00F44A7E"/>
    <w:rsid w:val="00F64662"/>
    <w:rsid w:val="00F71523"/>
    <w:rsid w:val="00F7175C"/>
    <w:rsid w:val="00F758E2"/>
    <w:rsid w:val="00F76515"/>
    <w:rsid w:val="00F778D2"/>
    <w:rsid w:val="00F804FD"/>
    <w:rsid w:val="00F82E87"/>
    <w:rsid w:val="00FA1BBA"/>
    <w:rsid w:val="00FA2FD8"/>
    <w:rsid w:val="00FA5BD8"/>
    <w:rsid w:val="00FB7548"/>
    <w:rsid w:val="00FC6A07"/>
    <w:rsid w:val="00FD555D"/>
    <w:rsid w:val="00FE0387"/>
    <w:rsid w:val="00FE3BCE"/>
    <w:rsid w:val="00FF33BD"/>
    <w:rsid w:val="00FF3D23"/>
    <w:rsid w:val="00FF671D"/>
    <w:rsid w:val="00FF7DF8"/>
    <w:rsid w:val="00FF7E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545"/>
    <o:shapelayout v:ext="edit">
      <o:idmap v:ext="edit" data="1"/>
    </o:shapelayout>
  </w:shapeDefaults>
  <w:doNotEmbedSmartTags/>
  <w:decimalSymbol w:val=","/>
  <w:listSeparator w:val=";"/>
  <w14:docId w14:val="3EF4F037"/>
  <w14:defaultImageDpi w14:val="300"/>
  <w15:docId w15:val="{3CCC9372-7727-4D89-9786-021740B6D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spacing w:after="200"/>
      <w:outlineLvl w:val="0"/>
    </w:pPr>
    <w:rPr>
      <w:rFonts w:ascii="Arial" w:hAnsi="Arial"/>
      <w:b/>
      <w:sz w:val="32"/>
    </w:rPr>
  </w:style>
  <w:style w:type="paragraph" w:styleId="berschrift2">
    <w:name w:val="heading 2"/>
    <w:basedOn w:val="Standard"/>
    <w:next w:val="Standard"/>
    <w:qFormat/>
    <w:pPr>
      <w:keepNext/>
      <w:outlineLvl w:val="1"/>
    </w:pPr>
    <w:rPr>
      <w:rFonts w:ascii="Arial" w:hAnsi="Arial"/>
      <w:b/>
      <w:sz w:val="28"/>
    </w:rPr>
  </w:style>
  <w:style w:type="paragraph" w:styleId="berschrift3">
    <w:name w:val="heading 3"/>
    <w:basedOn w:val="Standard"/>
    <w:next w:val="Standard"/>
    <w:qFormat/>
    <w:pPr>
      <w:keepNext/>
      <w:outlineLvl w:val="2"/>
    </w:pPr>
    <w:rPr>
      <w:rFonts w:ascii="Arial" w:hAnsi="Arial"/>
      <w:b/>
      <w:sz w:val="24"/>
    </w:rPr>
  </w:style>
  <w:style w:type="paragraph" w:styleId="berschrift4">
    <w:name w:val="heading 4"/>
    <w:basedOn w:val="Standard"/>
    <w:next w:val="Standard"/>
    <w:qFormat/>
    <w:pPr>
      <w:keepNext/>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achspann">
    <w:name w:val="Nachspann"/>
    <w:basedOn w:val="Standard"/>
    <w:pPr>
      <w:spacing w:line="200" w:lineRule="exact"/>
      <w:ind w:left="-567"/>
      <w:jc w:val="both"/>
    </w:pPr>
    <w:rPr>
      <w:rFonts w:ascii="Arial" w:hAnsi="Arial"/>
      <w:sz w:val="16"/>
    </w:rPr>
  </w:style>
  <w:style w:type="paragraph" w:customStyle="1" w:styleId="Dachzeile">
    <w:name w:val="Dachzeile"/>
    <w:basedOn w:val="Standard"/>
    <w:next w:val="berschrift"/>
    <w:pPr>
      <w:spacing w:after="360"/>
      <w:ind w:left="-567"/>
    </w:pPr>
    <w:rPr>
      <w:rFonts w:ascii="Arial" w:hAnsi="Arial"/>
      <w:i/>
      <w:u w:val="single"/>
    </w:rPr>
  </w:style>
  <w:style w:type="paragraph" w:customStyle="1" w:styleId="berschrift">
    <w:name w:val="Überschrift"/>
    <w:basedOn w:val="Standard"/>
    <w:next w:val="Vorspann"/>
    <w:pPr>
      <w:spacing w:after="360"/>
      <w:ind w:left="-567"/>
      <w:jc w:val="center"/>
    </w:pPr>
    <w:rPr>
      <w:rFonts w:ascii="Arial Narrow" w:hAnsi="Arial Narrow"/>
      <w:b/>
      <w:sz w:val="40"/>
    </w:rPr>
  </w:style>
  <w:style w:type="paragraph" w:customStyle="1" w:styleId="Vorspann">
    <w:name w:val="Vorspann"/>
    <w:basedOn w:val="Standard"/>
    <w:next w:val="Texteingerckt"/>
    <w:pPr>
      <w:spacing w:after="240" w:line="360" w:lineRule="auto"/>
      <w:ind w:left="-567"/>
      <w:jc w:val="both"/>
    </w:pPr>
    <w:rPr>
      <w:rFonts w:ascii="Arial" w:hAnsi="Arial"/>
      <w:b/>
    </w:rPr>
  </w:style>
  <w:style w:type="paragraph" w:customStyle="1" w:styleId="Texteingerckt">
    <w:name w:val="Text eingerückt"/>
    <w:basedOn w:val="Standard"/>
    <w:pPr>
      <w:spacing w:after="120" w:line="360" w:lineRule="auto"/>
      <w:ind w:left="-567" w:firstLine="170"/>
      <w:jc w:val="both"/>
      <w:outlineLvl w:val="0"/>
    </w:pPr>
    <w:rPr>
      <w:rFonts w:ascii="Arial" w:hAnsi="Arial"/>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character" w:styleId="BesuchterLink">
    <w:name w:val="FollowedHyperlink"/>
    <w:rPr>
      <w:color w:val="800080"/>
      <w:u w:val="single"/>
    </w:rPr>
  </w:style>
  <w:style w:type="paragraph" w:customStyle="1" w:styleId="Abspann">
    <w:name w:val="Abspann"/>
    <w:rPr>
      <w:sz w:val="16"/>
    </w:rPr>
  </w:style>
  <w:style w:type="paragraph" w:styleId="Textkrper2">
    <w:name w:val="Body Text 2"/>
    <w:basedOn w:val="Standard"/>
    <w:pPr>
      <w:jc w:val="both"/>
    </w:pPr>
    <w:rPr>
      <w:rFonts w:ascii="Arial" w:hAnsi="Arial"/>
      <w:sz w:val="22"/>
    </w:rPr>
  </w:style>
  <w:style w:type="paragraph" w:styleId="Textkrper">
    <w:name w:val="Body Text"/>
    <w:basedOn w:val="Standard"/>
    <w:pPr>
      <w:jc w:val="both"/>
    </w:pPr>
    <w:rPr>
      <w:rFonts w:ascii="Arial" w:hAnsi="Arial"/>
    </w:rPr>
  </w:style>
  <w:style w:type="character" w:styleId="Kommentarzeichen">
    <w:name w:val="annotation reference"/>
    <w:semiHidden/>
    <w:rPr>
      <w:sz w:val="16"/>
    </w:rPr>
  </w:style>
  <w:style w:type="paragraph" w:styleId="Kommentartext">
    <w:name w:val="annotation text"/>
    <w:basedOn w:val="Standard"/>
    <w:semiHidden/>
  </w:style>
  <w:style w:type="paragraph" w:customStyle="1" w:styleId="schrift">
    <w:name w:val="schrift"/>
    <w:basedOn w:val="Standard"/>
    <w:pPr>
      <w:spacing w:before="100" w:after="100" w:line="270" w:lineRule="atLeast"/>
    </w:pPr>
    <w:rPr>
      <w:rFonts w:ascii="Arial" w:eastAsia="Arial Unicode MS" w:hAnsi="Arial"/>
      <w:color w:val="000000"/>
      <w:sz w:val="18"/>
    </w:rPr>
  </w:style>
  <w:style w:type="paragraph" w:styleId="Textkrper3">
    <w:name w:val="Body Text 3"/>
    <w:basedOn w:val="Standard"/>
    <w:pPr>
      <w:spacing w:line="360" w:lineRule="atLeast"/>
      <w:jc w:val="both"/>
    </w:pPr>
    <w:rPr>
      <w:rFonts w:ascii="Arial" w:hAnsi="Arial"/>
      <w:sz w:val="22"/>
    </w:rPr>
  </w:style>
  <w:style w:type="paragraph" w:customStyle="1" w:styleId="Copyright">
    <w:name w:val="Copyright"/>
    <w:basedOn w:val="Standard"/>
    <w:rPr>
      <w:rFonts w:ascii="Arial" w:hAnsi="Arial"/>
      <w:sz w:val="16"/>
      <w:szCs w:val="24"/>
    </w:rPr>
  </w:style>
  <w:style w:type="paragraph" w:styleId="Sprechblasentext">
    <w:name w:val="Balloon Text"/>
    <w:basedOn w:val="Standard"/>
    <w:semiHidden/>
    <w:rPr>
      <w:rFonts w:ascii="Tahoma" w:hAnsi="Tahoma" w:cs="Tahoma"/>
      <w:sz w:val="16"/>
      <w:szCs w:val="16"/>
    </w:rPr>
  </w:style>
  <w:style w:type="paragraph" w:customStyle="1" w:styleId="BalloonText1">
    <w:name w:val="Balloon Text1"/>
    <w:basedOn w:val="Standard"/>
    <w:semiHidden/>
    <w:rPr>
      <w:rFonts w:ascii="Tahoma" w:hAnsi="Tahoma" w:cs="Tahoma"/>
      <w:sz w:val="16"/>
      <w:szCs w:val="16"/>
    </w:rPr>
  </w:style>
  <w:style w:type="paragraph" w:customStyle="1" w:styleId="CommentSubject1">
    <w:name w:val="Comment Subject1"/>
    <w:basedOn w:val="Kommentartext"/>
    <w:next w:val="Kommentartext"/>
    <w:semiHidden/>
    <w:rPr>
      <w:b/>
      <w:bCs/>
    </w:rPr>
  </w:style>
  <w:style w:type="character" w:customStyle="1" w:styleId="vortitel1">
    <w:name w:val="vortitel1"/>
    <w:rPr>
      <w:rFonts w:ascii="Verdana" w:hAnsi="Verdana" w:hint="default"/>
      <w:color w:val="000000"/>
      <w:sz w:val="19"/>
      <w:szCs w:val="19"/>
    </w:rPr>
  </w:style>
  <w:style w:type="character" w:customStyle="1" w:styleId="heading1">
    <w:name w:val="heading1"/>
    <w:rPr>
      <w:rFonts w:ascii="Verdana" w:hAnsi="Verdana" w:hint="default"/>
      <w:b/>
      <w:bCs/>
      <w:color w:val="000000"/>
      <w:sz w:val="31"/>
      <w:szCs w:val="31"/>
    </w:rPr>
  </w:style>
  <w:style w:type="character" w:customStyle="1" w:styleId="subheading1">
    <w:name w:val="subheading1"/>
    <w:rPr>
      <w:rFonts w:ascii="Verdana" w:hAnsi="Verdana" w:hint="default"/>
      <w:b/>
      <w:bCs/>
      <w:color w:val="000000"/>
      <w:sz w:val="24"/>
      <w:szCs w:val="24"/>
    </w:rPr>
  </w:style>
  <w:style w:type="paragraph" w:styleId="StandardWeb">
    <w:name w:val="Normal (Web)"/>
    <w:basedOn w:val="Standard"/>
    <w:uiPriority w:val="99"/>
    <w:pPr>
      <w:spacing w:before="100" w:beforeAutospacing="1" w:after="100" w:afterAutospacing="1"/>
    </w:pPr>
    <w:rPr>
      <w:color w:val="000000"/>
      <w:sz w:val="24"/>
      <w:szCs w:val="24"/>
    </w:rPr>
  </w:style>
  <w:style w:type="character" w:styleId="Fett">
    <w:name w:val="Strong"/>
    <w:qFormat/>
    <w:rPr>
      <w:b/>
      <w:bCs/>
    </w:rPr>
  </w:style>
  <w:style w:type="paragraph" w:customStyle="1" w:styleId="BodyText31">
    <w:name w:val="Body Text 31"/>
    <w:basedOn w:val="Standard"/>
    <w:pPr>
      <w:spacing w:line="360" w:lineRule="atLeast"/>
      <w:jc w:val="both"/>
    </w:pPr>
    <w:rPr>
      <w:rFonts w:ascii="Arial" w:hAnsi="Arial"/>
      <w:sz w:val="22"/>
    </w:rPr>
  </w:style>
  <w:style w:type="paragraph" w:styleId="Kommentarthema">
    <w:name w:val="annotation subject"/>
    <w:basedOn w:val="Kommentartext"/>
    <w:next w:val="Kommentartext"/>
    <w:semiHidden/>
    <w:rPr>
      <w:b/>
      <w:bCs/>
    </w:rPr>
  </w:style>
  <w:style w:type="paragraph" w:styleId="Dokumentstruktur">
    <w:name w:val="Document Map"/>
    <w:basedOn w:val="Standard"/>
    <w:semiHidden/>
    <w:rsid w:val="00991550"/>
    <w:pPr>
      <w:shd w:val="clear" w:color="auto" w:fill="000080"/>
    </w:pPr>
    <w:rPr>
      <w:rFonts w:ascii="Tahoma" w:hAnsi="Tahoma" w:cs="Tahoma"/>
    </w:rPr>
  </w:style>
  <w:style w:type="character" w:customStyle="1" w:styleId="normal1">
    <w:name w:val="normal1"/>
    <w:rsid w:val="00527F7E"/>
  </w:style>
  <w:style w:type="paragraph" w:styleId="Listenabsatz">
    <w:name w:val="List Paragraph"/>
    <w:basedOn w:val="Standard"/>
    <w:uiPriority w:val="34"/>
    <w:qFormat/>
    <w:rsid w:val="00C460B3"/>
    <w:pPr>
      <w:spacing w:after="200" w:line="276" w:lineRule="auto"/>
      <w:ind w:left="720"/>
      <w:contextualSpacing/>
    </w:pPr>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C75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4433316">
      <w:bodyDiv w:val="1"/>
      <w:marLeft w:val="0"/>
      <w:marRight w:val="0"/>
      <w:marTop w:val="0"/>
      <w:marBottom w:val="0"/>
      <w:divBdr>
        <w:top w:val="none" w:sz="0" w:space="0" w:color="auto"/>
        <w:left w:val="none" w:sz="0" w:space="0" w:color="auto"/>
        <w:bottom w:val="none" w:sz="0" w:space="0" w:color="auto"/>
        <w:right w:val="none" w:sz="0" w:space="0" w:color="auto"/>
      </w:divBdr>
    </w:div>
    <w:div w:id="1852714566">
      <w:bodyDiv w:val="1"/>
      <w:marLeft w:val="0"/>
      <w:marRight w:val="0"/>
      <w:marTop w:val="0"/>
      <w:marBottom w:val="0"/>
      <w:divBdr>
        <w:top w:val="none" w:sz="0" w:space="0" w:color="auto"/>
        <w:left w:val="none" w:sz="0" w:space="0" w:color="auto"/>
        <w:bottom w:val="none" w:sz="0" w:space="0" w:color="auto"/>
        <w:right w:val="none" w:sz="0" w:space="0" w:color="auto"/>
      </w:divBdr>
    </w:div>
    <w:div w:id="1998262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echnidata-guppe.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632</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TechniData IT-Service GmbH</Company>
  <LinksUpToDate>false</LinksUpToDate>
  <CharactersWithSpaces>5018</CharactersWithSpaces>
  <SharedDoc>false</SharedDoc>
  <HyperlinkBase/>
  <HLinks>
    <vt:vector size="18" baseType="variant">
      <vt:variant>
        <vt:i4>8257606</vt:i4>
      </vt:variant>
      <vt:variant>
        <vt:i4>0</vt:i4>
      </vt:variant>
      <vt:variant>
        <vt:i4>0</vt:i4>
      </vt:variant>
      <vt:variant>
        <vt:i4>5</vt:i4>
      </vt:variant>
      <vt:variant>
        <vt:lpwstr>http://www.artcrash.com</vt:lpwstr>
      </vt:variant>
      <vt:variant>
        <vt:lpwstr/>
      </vt:variant>
      <vt:variant>
        <vt:i4>2031661</vt:i4>
      </vt:variant>
      <vt:variant>
        <vt:i4>-1</vt:i4>
      </vt:variant>
      <vt:variant>
        <vt:i4>1033</vt:i4>
      </vt:variant>
      <vt:variant>
        <vt:i4>1</vt:i4>
      </vt:variant>
      <vt:variant>
        <vt:lpwstr>its_logo_4c</vt:lpwstr>
      </vt:variant>
      <vt:variant>
        <vt:lpwstr/>
      </vt:variant>
      <vt:variant>
        <vt:i4>2883620</vt:i4>
      </vt:variant>
      <vt:variant>
        <vt:i4>-1</vt:i4>
      </vt:variant>
      <vt:variant>
        <vt:i4>1034</vt:i4>
      </vt:variant>
      <vt:variant>
        <vt:i4>1</vt:i4>
      </vt:variant>
      <vt:variant>
        <vt:lpwstr>tcc_logo_rgb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 10</dc:creator>
  <cp:lastModifiedBy>Moggioli, Petra</cp:lastModifiedBy>
  <cp:revision>8</cp:revision>
  <cp:lastPrinted>2023-02-27T12:33:00Z</cp:lastPrinted>
  <dcterms:created xsi:type="dcterms:W3CDTF">2023-01-26T09:23:00Z</dcterms:created>
  <dcterms:modified xsi:type="dcterms:W3CDTF">2023-02-28T08:47:00Z</dcterms:modified>
</cp:coreProperties>
</file>